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42218" w14:textId="053C4085" w:rsidR="007432D3" w:rsidRDefault="007432D3" w:rsidP="007432D3">
      <w:pPr>
        <w:tabs>
          <w:tab w:val="center" w:pos="4536"/>
          <w:tab w:val="right" w:pos="9072"/>
        </w:tabs>
        <w:spacing w:line="240" w:lineRule="auto"/>
        <w:jc w:val="center"/>
        <w:rPr>
          <w:rFonts w:asciiTheme="majorHAnsi" w:hAnsiTheme="majorHAnsi"/>
          <w:sz w:val="16"/>
          <w:szCs w:val="16"/>
        </w:rPr>
      </w:pPr>
      <w:r w:rsidRPr="007432D3">
        <w:rPr>
          <w:rFonts w:asciiTheme="majorHAnsi" w:hAnsiTheme="majorHAnsi"/>
          <w:sz w:val="16"/>
          <w:szCs w:val="16"/>
        </w:rPr>
        <w:t xml:space="preserve">Enseignement de Sciences économiques et sociales en classe </w:t>
      </w:r>
      <w:r w:rsidR="00985454">
        <w:rPr>
          <w:rFonts w:asciiTheme="majorHAnsi" w:hAnsiTheme="majorHAnsi"/>
          <w:sz w:val="16"/>
          <w:szCs w:val="16"/>
        </w:rPr>
        <w:t xml:space="preserve">de Terminale </w:t>
      </w:r>
      <w:bookmarkStart w:id="0" w:name="_GoBack"/>
      <w:bookmarkEnd w:id="0"/>
    </w:p>
    <w:p w14:paraId="5E60EAD2" w14:textId="2DB782D4" w:rsidR="007432D3" w:rsidRPr="007432D3" w:rsidRDefault="007432D3" w:rsidP="007432D3">
      <w:pPr>
        <w:tabs>
          <w:tab w:val="center" w:pos="4536"/>
          <w:tab w:val="right" w:pos="9072"/>
        </w:tabs>
        <w:spacing w:line="240" w:lineRule="auto"/>
        <w:jc w:val="center"/>
        <w:rPr>
          <w:rFonts w:asciiTheme="majorHAnsi" w:hAnsiTheme="majorHAnsi"/>
          <w:sz w:val="16"/>
          <w:szCs w:val="16"/>
        </w:rPr>
      </w:pPr>
      <w:r w:rsidRPr="007432D3">
        <w:rPr>
          <w:rFonts w:asciiTheme="majorHAnsi" w:hAnsiTheme="majorHAnsi"/>
          <w:sz w:val="16"/>
          <w:szCs w:val="16"/>
        </w:rPr>
        <w:t xml:space="preserve">Thème </w:t>
      </w:r>
      <w:r>
        <w:rPr>
          <w:rFonts w:asciiTheme="majorHAnsi" w:hAnsiTheme="majorHAnsi"/>
          <w:sz w:val="16"/>
          <w:szCs w:val="16"/>
        </w:rPr>
        <w:t>1</w:t>
      </w:r>
      <w:r w:rsidRPr="007432D3">
        <w:rPr>
          <w:rFonts w:asciiTheme="majorHAnsi" w:hAnsiTheme="majorHAnsi"/>
          <w:sz w:val="16"/>
          <w:szCs w:val="16"/>
        </w:rPr>
        <w:t>-</w:t>
      </w:r>
      <w:r>
        <w:rPr>
          <w:rFonts w:asciiTheme="majorHAnsi" w:hAnsiTheme="majorHAnsi"/>
          <w:sz w:val="16"/>
          <w:szCs w:val="16"/>
        </w:rPr>
        <w:t>1 Comment analyser la structure sociale</w:t>
      </w:r>
      <w:r w:rsidR="00DC47BC">
        <w:rPr>
          <w:rFonts w:asciiTheme="majorHAnsi" w:hAnsiTheme="majorHAnsi"/>
          <w:sz w:val="16"/>
          <w:szCs w:val="16"/>
        </w:rPr>
        <w:t> ?</w:t>
      </w:r>
    </w:p>
    <w:p w14:paraId="7DF716FB" w14:textId="77777777" w:rsidR="007432D3" w:rsidRDefault="007432D3" w:rsidP="007432D3">
      <w:pPr>
        <w:rPr>
          <w:rFonts w:asciiTheme="majorHAnsi" w:hAnsiTheme="majorHAnsi"/>
          <w:b/>
          <w:lang w:val="fr-RE"/>
        </w:rPr>
      </w:pPr>
    </w:p>
    <w:p w14:paraId="471D6B81" w14:textId="1A95C018" w:rsidR="007432D3" w:rsidRPr="007432D3" w:rsidRDefault="007432D3" w:rsidP="007432D3">
      <w:pPr>
        <w:rPr>
          <w:rFonts w:asciiTheme="majorHAnsi" w:hAnsiTheme="majorHAnsi"/>
          <w:b/>
          <w:lang w:val="fr-RE"/>
        </w:rPr>
      </w:pPr>
      <w:r w:rsidRPr="007432D3">
        <w:rPr>
          <w:rFonts w:asciiTheme="majorHAnsi" w:hAnsiTheme="majorHAnsi"/>
          <w:b/>
          <w:lang w:val="fr-RE"/>
        </w:rPr>
        <w:t xml:space="preserve">QUIZZ V1  </w:t>
      </w:r>
    </w:p>
    <w:p w14:paraId="226805AC" w14:textId="1069938C" w:rsidR="007432D3" w:rsidRDefault="007432D3" w:rsidP="007432D3">
      <w:pPr>
        <w:spacing w:after="200"/>
        <w:rPr>
          <w:rFonts w:asciiTheme="majorHAnsi" w:hAnsiTheme="majorHAnsi"/>
          <w:b/>
          <w:sz w:val="20"/>
          <w:szCs w:val="20"/>
          <w:lang w:val="fr-RE"/>
        </w:rPr>
      </w:pPr>
      <w:r w:rsidRPr="007432D3">
        <w:rPr>
          <w:rFonts w:asciiTheme="majorHAnsi" w:hAnsiTheme="majorHAnsi"/>
          <w:b/>
          <w:sz w:val="20"/>
          <w:szCs w:val="20"/>
          <w:lang w:val="fr-RE"/>
        </w:rPr>
        <w:t>Choisissez une réponse (a/b/c) puis coloriez le cercle correspondant sur le document annexe</w:t>
      </w:r>
      <w:r>
        <w:rPr>
          <w:rFonts w:asciiTheme="majorHAnsi" w:hAnsiTheme="majorHAnsi"/>
          <w:b/>
          <w:sz w:val="20"/>
          <w:szCs w:val="20"/>
          <w:lang w:val="fr-RE"/>
        </w:rPr>
        <w:t xml:space="preserve"> ; une seule proposition parmi </w:t>
      </w:r>
      <w:r w:rsidR="004D1D4E">
        <w:rPr>
          <w:rFonts w:asciiTheme="majorHAnsi" w:hAnsiTheme="majorHAnsi"/>
          <w:b/>
          <w:sz w:val="20"/>
          <w:szCs w:val="20"/>
          <w:lang w:val="fr-RE"/>
        </w:rPr>
        <w:t xml:space="preserve">les </w:t>
      </w:r>
      <w:r>
        <w:rPr>
          <w:rFonts w:asciiTheme="majorHAnsi" w:hAnsiTheme="majorHAnsi"/>
          <w:b/>
          <w:sz w:val="20"/>
          <w:szCs w:val="20"/>
          <w:lang w:val="fr-RE"/>
        </w:rPr>
        <w:t>trois est correcte</w:t>
      </w:r>
      <w:r w:rsidRPr="007432D3">
        <w:rPr>
          <w:rFonts w:asciiTheme="majorHAnsi" w:hAnsiTheme="majorHAnsi"/>
          <w:b/>
          <w:sz w:val="20"/>
          <w:szCs w:val="20"/>
          <w:lang w:val="fr-RE"/>
        </w:rPr>
        <w:t> </w:t>
      </w:r>
      <w:r w:rsidR="004D1D4E">
        <w:rPr>
          <w:rFonts w:asciiTheme="majorHAnsi" w:hAnsiTheme="majorHAnsi"/>
          <w:b/>
          <w:sz w:val="20"/>
          <w:szCs w:val="20"/>
          <w:lang w:val="fr-RE"/>
        </w:rPr>
        <w:t>.</w:t>
      </w:r>
    </w:p>
    <w:p w14:paraId="3E5169B3" w14:textId="62D3CAA7" w:rsidR="007432D3" w:rsidRPr="004D1D4E" w:rsidRDefault="007432D3" w:rsidP="007432D3">
      <w:pPr>
        <w:rPr>
          <w:rFonts w:asciiTheme="majorHAnsi" w:hAnsiTheme="majorHAnsi"/>
          <w:sz w:val="16"/>
          <w:szCs w:val="16"/>
          <w:lang w:val="fr-RE"/>
        </w:rPr>
      </w:pPr>
      <w:r w:rsidRPr="004D1D4E">
        <w:rPr>
          <w:rFonts w:asciiTheme="majorHAnsi" w:hAnsiTheme="majorHAnsi"/>
          <w:sz w:val="16"/>
          <w:szCs w:val="16"/>
          <w:lang w:val="fr-RE"/>
        </w:rPr>
        <w:t>Question 1.</w:t>
      </w:r>
    </w:p>
    <w:p w14:paraId="72125383" w14:textId="38B677F2" w:rsidR="007432D3" w:rsidRPr="004D1D4E" w:rsidRDefault="007432D3" w:rsidP="007432D3">
      <w:pPr>
        <w:rPr>
          <w:rFonts w:asciiTheme="majorHAnsi" w:hAnsiTheme="majorHAnsi"/>
          <w:sz w:val="16"/>
          <w:szCs w:val="16"/>
          <w:lang w:val="fr-RE"/>
        </w:rPr>
      </w:pPr>
      <w:r w:rsidRPr="004D1D4E">
        <w:rPr>
          <w:rFonts w:asciiTheme="majorHAnsi" w:hAnsiTheme="majorHAnsi"/>
          <w:sz w:val="16"/>
          <w:szCs w:val="16"/>
          <w:lang w:val="fr-RE"/>
        </w:rPr>
        <w:t>Le mécanisme selon lequel les inégalités économiques et sociales peuvent être cumulatives peut être illustré de la manière suivante :</w:t>
      </w:r>
    </w:p>
    <w:p w14:paraId="4B243E4E" w14:textId="2D9A01C5" w:rsidR="007432D3" w:rsidRPr="004D1D4E" w:rsidRDefault="007432D3" w:rsidP="007432D3">
      <w:pPr>
        <w:pStyle w:val="Paragraphedeliste"/>
        <w:numPr>
          <w:ilvl w:val="0"/>
          <w:numId w:val="2"/>
        </w:numPr>
        <w:rPr>
          <w:rFonts w:asciiTheme="majorHAnsi" w:hAnsiTheme="majorHAnsi"/>
          <w:sz w:val="16"/>
          <w:szCs w:val="16"/>
          <w:lang w:val="fr-RE"/>
        </w:rPr>
      </w:pPr>
      <w:r w:rsidRPr="004D1D4E">
        <w:rPr>
          <w:rFonts w:asciiTheme="majorHAnsi" w:hAnsiTheme="majorHAnsi"/>
          <w:sz w:val="16"/>
          <w:szCs w:val="16"/>
          <w:lang w:val="fr-RE"/>
        </w:rPr>
        <w:t>Les inégalités face à l’emploi impliquent des inégalités de revenus qui se renforcent par des inégalités de patrimoine</w:t>
      </w:r>
    </w:p>
    <w:p w14:paraId="0D6317F0" w14:textId="320BF807" w:rsidR="007432D3" w:rsidRPr="004D1D4E" w:rsidRDefault="007432D3" w:rsidP="007432D3">
      <w:pPr>
        <w:pStyle w:val="Paragraphedeliste"/>
        <w:numPr>
          <w:ilvl w:val="0"/>
          <w:numId w:val="2"/>
        </w:numPr>
        <w:rPr>
          <w:rFonts w:asciiTheme="majorHAnsi" w:hAnsiTheme="majorHAnsi"/>
          <w:sz w:val="16"/>
          <w:szCs w:val="16"/>
          <w:lang w:val="fr-RE"/>
        </w:rPr>
      </w:pPr>
      <w:r w:rsidRPr="004D1D4E">
        <w:rPr>
          <w:rFonts w:asciiTheme="majorHAnsi" w:hAnsiTheme="majorHAnsi"/>
          <w:sz w:val="16"/>
          <w:szCs w:val="16"/>
          <w:lang w:val="fr-RE"/>
        </w:rPr>
        <w:t>Les inégalités de logement se traduisent par des inégalités face à la santé qui peuvent impliquer des inégalités scolaires</w:t>
      </w:r>
    </w:p>
    <w:p w14:paraId="1036F4DF" w14:textId="59A5CB01" w:rsidR="007432D3" w:rsidRPr="004D1D4E" w:rsidRDefault="007432D3" w:rsidP="007432D3">
      <w:pPr>
        <w:pStyle w:val="Paragraphedeliste"/>
        <w:numPr>
          <w:ilvl w:val="0"/>
          <w:numId w:val="2"/>
        </w:numPr>
        <w:rPr>
          <w:rFonts w:asciiTheme="majorHAnsi" w:hAnsiTheme="majorHAnsi"/>
          <w:sz w:val="16"/>
          <w:szCs w:val="16"/>
          <w:lang w:val="fr-RE"/>
        </w:rPr>
      </w:pPr>
      <w:r w:rsidRPr="004D1D4E">
        <w:rPr>
          <w:rFonts w:asciiTheme="majorHAnsi" w:hAnsiTheme="majorHAnsi"/>
          <w:sz w:val="16"/>
          <w:szCs w:val="16"/>
          <w:lang w:val="fr-RE"/>
        </w:rPr>
        <w:t>Les inégalités de revenus peuvent impliquer des inégalités de logement, qui se traduisent par des inégalités à l’école et donc plus tard des inégalités face à l’emploi</w:t>
      </w:r>
    </w:p>
    <w:p w14:paraId="4869B96F" w14:textId="6A47286E" w:rsidR="007432D3" w:rsidRDefault="007432D3" w:rsidP="007432D3">
      <w:pPr>
        <w:rPr>
          <w:rFonts w:asciiTheme="majorHAnsi" w:hAnsiTheme="majorHAnsi"/>
          <w:sz w:val="20"/>
          <w:szCs w:val="20"/>
          <w:lang w:val="fr-RE"/>
        </w:rPr>
      </w:pPr>
    </w:p>
    <w:p w14:paraId="46E6E598" w14:textId="14CF5C71" w:rsidR="007432D3" w:rsidRPr="00882018" w:rsidRDefault="007432D3" w:rsidP="007432D3">
      <w:pPr>
        <w:rPr>
          <w:rFonts w:asciiTheme="majorHAnsi" w:hAnsiTheme="majorHAnsi"/>
          <w:b/>
          <w:sz w:val="20"/>
          <w:szCs w:val="20"/>
          <w:lang w:val="fr-RE"/>
        </w:rPr>
      </w:pPr>
      <w:r w:rsidRPr="00882018">
        <w:rPr>
          <w:rFonts w:asciiTheme="majorHAnsi" w:hAnsiTheme="majorHAnsi"/>
          <w:b/>
          <w:sz w:val="20"/>
          <w:szCs w:val="20"/>
          <w:lang w:val="fr-RE"/>
        </w:rPr>
        <w:t>Document 1. Niveau de vie et indicateur d’inégalités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417"/>
      </w:tblGrid>
      <w:tr w:rsidR="007432D3" w14:paraId="69E0DC02" w14:textId="77777777" w:rsidTr="00882018">
        <w:tc>
          <w:tcPr>
            <w:tcW w:w="5778" w:type="dxa"/>
            <w:gridSpan w:val="3"/>
          </w:tcPr>
          <w:p w14:paraId="68B10384" w14:textId="1812371E" w:rsidR="007432D3" w:rsidRPr="00882018" w:rsidRDefault="007432D3" w:rsidP="0088201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RE"/>
              </w:rPr>
            </w:pPr>
            <w:r w:rsidRPr="00882018">
              <w:rPr>
                <w:rFonts w:asciiTheme="majorHAnsi" w:hAnsiTheme="majorHAnsi"/>
                <w:b/>
                <w:sz w:val="20"/>
                <w:szCs w:val="20"/>
                <w:lang w:val="fr-RE"/>
              </w:rPr>
              <w:t>Niveau de vie annuel en euros constants</w:t>
            </w:r>
          </w:p>
        </w:tc>
      </w:tr>
      <w:tr w:rsidR="00882018" w14:paraId="61A1D731" w14:textId="77777777" w:rsidTr="00882018">
        <w:tc>
          <w:tcPr>
            <w:tcW w:w="2943" w:type="dxa"/>
          </w:tcPr>
          <w:p w14:paraId="2DEF6E1B" w14:textId="77777777" w:rsidR="00882018" w:rsidRDefault="00882018" w:rsidP="007432D3">
            <w:pPr>
              <w:rPr>
                <w:rFonts w:asciiTheme="majorHAnsi" w:hAnsiTheme="majorHAnsi"/>
                <w:sz w:val="20"/>
                <w:szCs w:val="20"/>
                <w:lang w:val="fr-RE"/>
              </w:rPr>
            </w:pPr>
          </w:p>
        </w:tc>
        <w:tc>
          <w:tcPr>
            <w:tcW w:w="1418" w:type="dxa"/>
          </w:tcPr>
          <w:p w14:paraId="555FDAF9" w14:textId="43B0FA5F" w:rsidR="00882018" w:rsidRPr="00882018" w:rsidRDefault="00882018" w:rsidP="0088201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RE"/>
              </w:rPr>
            </w:pPr>
            <w:r w:rsidRPr="00882018">
              <w:rPr>
                <w:rFonts w:asciiTheme="majorHAnsi" w:hAnsiTheme="majorHAnsi"/>
                <w:b/>
                <w:sz w:val="20"/>
                <w:szCs w:val="20"/>
                <w:lang w:val="fr-RE"/>
              </w:rPr>
              <w:t>2014</w:t>
            </w:r>
          </w:p>
        </w:tc>
        <w:tc>
          <w:tcPr>
            <w:tcW w:w="1417" w:type="dxa"/>
          </w:tcPr>
          <w:p w14:paraId="59606224" w14:textId="559087E6" w:rsidR="00882018" w:rsidRPr="00882018" w:rsidRDefault="00882018" w:rsidP="0088201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RE"/>
              </w:rPr>
            </w:pPr>
            <w:r w:rsidRPr="00882018">
              <w:rPr>
                <w:rFonts w:asciiTheme="majorHAnsi" w:hAnsiTheme="majorHAnsi"/>
                <w:b/>
                <w:sz w:val="20"/>
                <w:szCs w:val="20"/>
                <w:lang w:val="fr-RE"/>
              </w:rPr>
              <w:t>2015</w:t>
            </w:r>
          </w:p>
        </w:tc>
      </w:tr>
      <w:tr w:rsidR="007432D3" w14:paraId="2D5320BA" w14:textId="77777777" w:rsidTr="00882018">
        <w:tc>
          <w:tcPr>
            <w:tcW w:w="2943" w:type="dxa"/>
          </w:tcPr>
          <w:p w14:paraId="726518A2" w14:textId="178FE1ED" w:rsidR="007432D3" w:rsidRDefault="007432D3" w:rsidP="007432D3">
            <w:pPr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1</w:t>
            </w:r>
            <w:r w:rsidRPr="007432D3">
              <w:rPr>
                <w:rFonts w:asciiTheme="majorHAnsi" w:hAnsiTheme="majorHAnsi"/>
                <w:sz w:val="20"/>
                <w:szCs w:val="20"/>
                <w:vertAlign w:val="superscript"/>
                <w:lang w:val="fr-RE"/>
              </w:rPr>
              <w:t>er</w:t>
            </w:r>
            <w:r>
              <w:rPr>
                <w:rFonts w:asciiTheme="majorHAnsi" w:hAnsiTheme="majorHAnsi"/>
                <w:sz w:val="20"/>
                <w:szCs w:val="20"/>
                <w:lang w:val="fr-RE"/>
              </w:rPr>
              <w:t xml:space="preserve"> décile (D1)</w:t>
            </w:r>
          </w:p>
        </w:tc>
        <w:tc>
          <w:tcPr>
            <w:tcW w:w="1418" w:type="dxa"/>
          </w:tcPr>
          <w:p w14:paraId="2B6EEBE0" w14:textId="167B15BC" w:rsidR="007432D3" w:rsidRDefault="00882018" w:rsidP="00882018">
            <w:pPr>
              <w:jc w:val="center"/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10830</w:t>
            </w:r>
          </w:p>
        </w:tc>
        <w:tc>
          <w:tcPr>
            <w:tcW w:w="1417" w:type="dxa"/>
          </w:tcPr>
          <w:p w14:paraId="595BAEF0" w14:textId="0824C61F" w:rsidR="007432D3" w:rsidRDefault="00882018" w:rsidP="00882018">
            <w:pPr>
              <w:jc w:val="center"/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10860</w:t>
            </w:r>
          </w:p>
        </w:tc>
      </w:tr>
      <w:tr w:rsidR="007432D3" w14:paraId="76D16BFA" w14:textId="77777777" w:rsidTr="00882018">
        <w:tc>
          <w:tcPr>
            <w:tcW w:w="2943" w:type="dxa"/>
          </w:tcPr>
          <w:p w14:paraId="691B5CDB" w14:textId="252735D5" w:rsidR="007432D3" w:rsidRDefault="007432D3" w:rsidP="007432D3">
            <w:pPr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Médiane (D5)</w:t>
            </w:r>
          </w:p>
        </w:tc>
        <w:tc>
          <w:tcPr>
            <w:tcW w:w="1418" w:type="dxa"/>
          </w:tcPr>
          <w:p w14:paraId="59C61CDE" w14:textId="397FCE10" w:rsidR="007432D3" w:rsidRDefault="00882018" w:rsidP="00882018">
            <w:pPr>
              <w:jc w:val="center"/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20210</w:t>
            </w:r>
          </w:p>
        </w:tc>
        <w:tc>
          <w:tcPr>
            <w:tcW w:w="1417" w:type="dxa"/>
          </w:tcPr>
          <w:p w14:paraId="204E4C4A" w14:textId="69C7BC7B" w:rsidR="007432D3" w:rsidRDefault="00882018" w:rsidP="00882018">
            <w:pPr>
              <w:jc w:val="center"/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20300</w:t>
            </w:r>
          </w:p>
        </w:tc>
      </w:tr>
      <w:tr w:rsidR="007432D3" w14:paraId="5A5D665F" w14:textId="77777777" w:rsidTr="00882018">
        <w:tc>
          <w:tcPr>
            <w:tcW w:w="2943" w:type="dxa"/>
          </w:tcPr>
          <w:p w14:paraId="5B283F65" w14:textId="5A46D6D2" w:rsidR="007432D3" w:rsidRDefault="007432D3" w:rsidP="007432D3">
            <w:pPr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9</w:t>
            </w:r>
            <w:r w:rsidRPr="007432D3">
              <w:rPr>
                <w:rFonts w:asciiTheme="majorHAnsi" w:hAnsiTheme="majorHAnsi"/>
                <w:sz w:val="20"/>
                <w:szCs w:val="20"/>
                <w:vertAlign w:val="superscript"/>
                <w:lang w:val="fr-RE"/>
              </w:rPr>
              <w:t>ième</w:t>
            </w:r>
            <w:r>
              <w:rPr>
                <w:rFonts w:asciiTheme="majorHAnsi" w:hAnsiTheme="majorHAnsi"/>
                <w:sz w:val="20"/>
                <w:szCs w:val="20"/>
                <w:lang w:val="fr-RE"/>
              </w:rPr>
              <w:t xml:space="preserve"> décile (D9)</w:t>
            </w:r>
          </w:p>
        </w:tc>
        <w:tc>
          <w:tcPr>
            <w:tcW w:w="1418" w:type="dxa"/>
          </w:tcPr>
          <w:p w14:paraId="3214DCFC" w14:textId="2E22793A" w:rsidR="007432D3" w:rsidRDefault="00882018" w:rsidP="00882018">
            <w:pPr>
              <w:jc w:val="center"/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36990</w:t>
            </w:r>
          </w:p>
        </w:tc>
        <w:tc>
          <w:tcPr>
            <w:tcW w:w="1417" w:type="dxa"/>
          </w:tcPr>
          <w:p w14:paraId="656E7A79" w14:textId="02A6D114" w:rsidR="007432D3" w:rsidRDefault="00882018" w:rsidP="00882018">
            <w:pPr>
              <w:jc w:val="center"/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37510</w:t>
            </w:r>
          </w:p>
        </w:tc>
      </w:tr>
      <w:tr w:rsidR="007432D3" w14:paraId="2E61D747" w14:textId="77777777" w:rsidTr="00882018">
        <w:tc>
          <w:tcPr>
            <w:tcW w:w="2943" w:type="dxa"/>
          </w:tcPr>
          <w:p w14:paraId="4C2D325D" w14:textId="669D06C7" w:rsidR="007432D3" w:rsidRDefault="00882018" w:rsidP="007432D3">
            <w:pPr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Rapport interdéciles (D9/D1)</w:t>
            </w:r>
          </w:p>
        </w:tc>
        <w:tc>
          <w:tcPr>
            <w:tcW w:w="1418" w:type="dxa"/>
          </w:tcPr>
          <w:p w14:paraId="7CF1EA2E" w14:textId="1CDED281" w:rsidR="007432D3" w:rsidRDefault="00882018" w:rsidP="00882018">
            <w:pPr>
              <w:jc w:val="center"/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3.4</w:t>
            </w:r>
          </w:p>
        </w:tc>
        <w:tc>
          <w:tcPr>
            <w:tcW w:w="1417" w:type="dxa"/>
          </w:tcPr>
          <w:p w14:paraId="67B1E317" w14:textId="711DEAFE" w:rsidR="007432D3" w:rsidRDefault="00882018" w:rsidP="00882018">
            <w:pPr>
              <w:jc w:val="center"/>
              <w:rPr>
                <w:rFonts w:asciiTheme="majorHAnsi" w:hAnsiTheme="majorHAnsi"/>
                <w:sz w:val="20"/>
                <w:szCs w:val="20"/>
                <w:lang w:val="fr-RE"/>
              </w:rPr>
            </w:pPr>
            <w:r>
              <w:rPr>
                <w:rFonts w:asciiTheme="majorHAnsi" w:hAnsiTheme="majorHAnsi"/>
                <w:sz w:val="20"/>
                <w:szCs w:val="20"/>
                <w:lang w:val="fr-RE"/>
              </w:rPr>
              <w:t>3.5</w:t>
            </w:r>
          </w:p>
        </w:tc>
      </w:tr>
    </w:tbl>
    <w:p w14:paraId="688EB673" w14:textId="29FD75E8" w:rsidR="007432D3" w:rsidRPr="00882018" w:rsidRDefault="00882018" w:rsidP="007432D3">
      <w:pPr>
        <w:rPr>
          <w:rFonts w:asciiTheme="majorHAnsi" w:hAnsiTheme="majorHAnsi"/>
          <w:sz w:val="16"/>
          <w:szCs w:val="16"/>
          <w:lang w:val="fr-RE"/>
        </w:rPr>
      </w:pPr>
      <w:r w:rsidRPr="00882018">
        <w:rPr>
          <w:rFonts w:asciiTheme="majorHAnsi" w:hAnsiTheme="majorHAnsi"/>
          <w:sz w:val="16"/>
          <w:szCs w:val="16"/>
          <w:lang w:val="fr-RE"/>
        </w:rPr>
        <w:t>Champ : France métropolitaine, personnes vivant dans un ménage dont le revenu déclaré au fisc est positif ou nul et dont la personne de référence n’est pas étudiante.</w:t>
      </w:r>
    </w:p>
    <w:p w14:paraId="5F16DFAD" w14:textId="28E277F6" w:rsidR="00882018" w:rsidRDefault="00882018" w:rsidP="00882018">
      <w:pPr>
        <w:rPr>
          <w:rFonts w:asciiTheme="majorHAnsi" w:hAnsiTheme="majorHAnsi"/>
          <w:sz w:val="16"/>
          <w:szCs w:val="16"/>
          <w:lang w:val="fr-RE"/>
        </w:rPr>
      </w:pPr>
      <w:r w:rsidRPr="00882018">
        <w:rPr>
          <w:rFonts w:asciiTheme="majorHAnsi" w:hAnsiTheme="majorHAnsi"/>
          <w:sz w:val="16"/>
          <w:szCs w:val="16"/>
          <w:lang w:val="fr-RE"/>
        </w:rPr>
        <w:t>Source : d’après Insee 2017.</w:t>
      </w:r>
    </w:p>
    <w:p w14:paraId="1320E027" w14:textId="6F43EC17" w:rsidR="00882018" w:rsidRDefault="00882018" w:rsidP="00882018">
      <w:pPr>
        <w:rPr>
          <w:rFonts w:asciiTheme="majorHAnsi" w:hAnsiTheme="majorHAnsi"/>
          <w:sz w:val="16"/>
          <w:szCs w:val="16"/>
          <w:lang w:val="fr-RE"/>
        </w:rPr>
      </w:pPr>
    </w:p>
    <w:p w14:paraId="1BC529D7" w14:textId="34327EDC" w:rsidR="00882018" w:rsidRDefault="00882018" w:rsidP="00882018">
      <w:pPr>
        <w:rPr>
          <w:rFonts w:asciiTheme="majorHAnsi" w:hAnsiTheme="majorHAnsi"/>
          <w:sz w:val="16"/>
          <w:szCs w:val="16"/>
          <w:lang w:val="fr-RE"/>
        </w:rPr>
      </w:pPr>
      <w:r>
        <w:rPr>
          <w:rFonts w:asciiTheme="majorHAnsi" w:hAnsiTheme="majorHAnsi"/>
          <w:sz w:val="16"/>
          <w:szCs w:val="16"/>
          <w:lang w:val="fr-RE"/>
        </w:rPr>
        <w:t xml:space="preserve">Question 2. </w:t>
      </w:r>
    </w:p>
    <w:p w14:paraId="103985B5" w14:textId="56A20805" w:rsidR="00882018" w:rsidRDefault="00772279" w:rsidP="00882018">
      <w:pPr>
        <w:rPr>
          <w:rFonts w:asciiTheme="majorHAnsi" w:hAnsiTheme="majorHAnsi"/>
          <w:sz w:val="16"/>
          <w:szCs w:val="16"/>
          <w:lang w:val="fr-RE"/>
        </w:rPr>
      </w:pPr>
      <w:r>
        <w:rPr>
          <w:rFonts w:asciiTheme="majorHAnsi" w:hAnsiTheme="majorHAnsi"/>
          <w:sz w:val="16"/>
          <w:szCs w:val="16"/>
          <w:lang w:val="fr-RE"/>
        </w:rPr>
        <w:t>Il s’agit d’exprimer le rapport interdéciles en 2015 en France selon l’Insee. Quelle est la phrase correcte ?</w:t>
      </w:r>
    </w:p>
    <w:p w14:paraId="1C712E35" w14:textId="3E5DE122" w:rsidR="00882018" w:rsidRDefault="00882018" w:rsidP="00882018">
      <w:pPr>
        <w:pStyle w:val="Paragraphedeliste"/>
        <w:numPr>
          <w:ilvl w:val="0"/>
          <w:numId w:val="3"/>
        </w:numPr>
        <w:rPr>
          <w:rFonts w:asciiTheme="majorHAnsi" w:hAnsiTheme="majorHAnsi"/>
          <w:sz w:val="16"/>
          <w:szCs w:val="16"/>
          <w:lang w:val="fr-RE"/>
        </w:rPr>
      </w:pPr>
      <w:r>
        <w:rPr>
          <w:rFonts w:asciiTheme="majorHAnsi" w:hAnsiTheme="majorHAnsi"/>
          <w:sz w:val="16"/>
          <w:szCs w:val="16"/>
          <w:lang w:val="fr-RE"/>
        </w:rPr>
        <w:t>Les 10% de personnes les plus riches ont un niveau de vie qui est 3.5 fois plus élevé que celui des 10% de personnes les plus pauvres.</w:t>
      </w:r>
    </w:p>
    <w:p w14:paraId="4262E2CB" w14:textId="7998133D" w:rsidR="00882018" w:rsidRDefault="00882018" w:rsidP="00882018">
      <w:pPr>
        <w:pStyle w:val="Paragraphedeliste"/>
        <w:numPr>
          <w:ilvl w:val="0"/>
          <w:numId w:val="3"/>
        </w:numPr>
        <w:rPr>
          <w:rFonts w:asciiTheme="majorHAnsi" w:hAnsiTheme="majorHAnsi"/>
          <w:sz w:val="16"/>
          <w:szCs w:val="16"/>
          <w:lang w:val="fr-RE"/>
        </w:rPr>
      </w:pPr>
      <w:r>
        <w:rPr>
          <w:rFonts w:asciiTheme="majorHAnsi" w:hAnsiTheme="majorHAnsi"/>
          <w:sz w:val="16"/>
          <w:szCs w:val="16"/>
          <w:lang w:val="fr-RE"/>
        </w:rPr>
        <w:t>Les 10% de personnes les plus riches ont un niveau de vie moyen au moins égal à 3.5 fois plus que celui des 10% de personnes les plus pauvres.</w:t>
      </w:r>
    </w:p>
    <w:p w14:paraId="5A26FE19" w14:textId="44C9B30C" w:rsidR="00882018" w:rsidRPr="00882018" w:rsidRDefault="00882018" w:rsidP="00882018">
      <w:pPr>
        <w:pStyle w:val="Paragraphedeliste"/>
        <w:numPr>
          <w:ilvl w:val="0"/>
          <w:numId w:val="3"/>
        </w:numPr>
        <w:rPr>
          <w:rFonts w:asciiTheme="majorHAnsi" w:hAnsiTheme="majorHAnsi"/>
          <w:sz w:val="16"/>
          <w:szCs w:val="16"/>
          <w:lang w:val="fr-RE"/>
        </w:rPr>
      </w:pPr>
      <w:r>
        <w:rPr>
          <w:rFonts w:asciiTheme="majorHAnsi" w:hAnsiTheme="majorHAnsi"/>
          <w:sz w:val="16"/>
          <w:szCs w:val="16"/>
          <w:lang w:val="fr-RE"/>
        </w:rPr>
        <w:t>Les 10% de personnes les plus riches ont un niveau de vie</w:t>
      </w:r>
      <w:r w:rsidR="00772279">
        <w:rPr>
          <w:rFonts w:asciiTheme="majorHAnsi" w:hAnsiTheme="majorHAnsi"/>
          <w:sz w:val="16"/>
          <w:szCs w:val="16"/>
          <w:lang w:val="fr-RE"/>
        </w:rPr>
        <w:t xml:space="preserve"> au moins 3.5 fois plus élevé que celui des 10% de personnes les plus pauvres.</w:t>
      </w:r>
    </w:p>
    <w:p w14:paraId="0A742F8D" w14:textId="145E7167" w:rsidR="00F4360B" w:rsidRDefault="00F4360B" w:rsidP="004434EF"/>
    <w:p w14:paraId="063128C8" w14:textId="68067824" w:rsidR="00772279" w:rsidRPr="00772279" w:rsidRDefault="00772279" w:rsidP="004434EF">
      <w:pPr>
        <w:rPr>
          <w:rFonts w:asciiTheme="majorHAnsi" w:hAnsiTheme="majorHAnsi"/>
          <w:sz w:val="16"/>
          <w:szCs w:val="16"/>
        </w:rPr>
      </w:pPr>
      <w:r w:rsidRPr="00772279">
        <w:rPr>
          <w:rFonts w:asciiTheme="majorHAnsi" w:hAnsiTheme="majorHAnsi"/>
          <w:sz w:val="16"/>
          <w:szCs w:val="16"/>
        </w:rPr>
        <w:t>Question 3.</w:t>
      </w:r>
    </w:p>
    <w:p w14:paraId="40CEB6DB" w14:textId="3D410040" w:rsidR="00F4360B" w:rsidRDefault="00772279" w:rsidP="004434EF">
      <w:pPr>
        <w:rPr>
          <w:rFonts w:asciiTheme="majorHAnsi" w:hAnsiTheme="majorHAnsi"/>
          <w:sz w:val="16"/>
          <w:szCs w:val="16"/>
        </w:rPr>
      </w:pPr>
      <w:r w:rsidRPr="00772279">
        <w:rPr>
          <w:rFonts w:asciiTheme="majorHAnsi" w:hAnsiTheme="majorHAnsi"/>
          <w:sz w:val="16"/>
          <w:szCs w:val="16"/>
        </w:rPr>
        <w:t>Dans l’analyse de Marx, quel est le point commun aux ouvriers qui fait que le prolétariat passe d’une classe « en soi » à une classe « pour soi » ?</w:t>
      </w:r>
    </w:p>
    <w:p w14:paraId="01B3651B" w14:textId="7B018781" w:rsidR="00772279" w:rsidRDefault="00772279" w:rsidP="00772279">
      <w:pPr>
        <w:pStyle w:val="Paragraphedeliste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parce que les ouvriers ont une conscience de classe et défendent des intérêts communs</w:t>
      </w:r>
    </w:p>
    <w:p w14:paraId="04B84D1D" w14:textId="08D37AC5" w:rsidR="00772279" w:rsidRDefault="00772279" w:rsidP="00772279">
      <w:pPr>
        <w:pStyle w:val="Paragraphedeliste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parce que les ouvriers occupent la même place dans le processus de production</w:t>
      </w:r>
    </w:p>
    <w:p w14:paraId="34197E28" w14:textId="690E9372" w:rsidR="00772279" w:rsidRDefault="00772279" w:rsidP="00772279">
      <w:pPr>
        <w:pStyle w:val="Paragraphedeliste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parce que les ouvriers ont un mode de vie semblable</w:t>
      </w:r>
    </w:p>
    <w:p w14:paraId="762CEE71" w14:textId="77777777" w:rsidR="00772279" w:rsidRDefault="00772279" w:rsidP="00772279">
      <w:pPr>
        <w:rPr>
          <w:rFonts w:asciiTheme="majorHAnsi" w:hAnsiTheme="majorHAnsi"/>
          <w:sz w:val="16"/>
          <w:szCs w:val="16"/>
        </w:rPr>
      </w:pPr>
    </w:p>
    <w:p w14:paraId="694F9743" w14:textId="4D4F4C3F" w:rsidR="00772279" w:rsidRPr="00772279" w:rsidRDefault="00772279" w:rsidP="00772279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Question 4.</w:t>
      </w:r>
    </w:p>
    <w:p w14:paraId="08D495D8" w14:textId="61B1053E" w:rsidR="00F4360B" w:rsidRPr="006C4060" w:rsidRDefault="00772279" w:rsidP="004434EF">
      <w:pPr>
        <w:rPr>
          <w:rFonts w:asciiTheme="majorHAnsi" w:hAnsiTheme="majorHAnsi"/>
          <w:sz w:val="16"/>
          <w:szCs w:val="16"/>
        </w:rPr>
      </w:pPr>
      <w:r w:rsidRPr="006C4060">
        <w:rPr>
          <w:rFonts w:asciiTheme="majorHAnsi" w:hAnsiTheme="majorHAnsi"/>
          <w:sz w:val="16"/>
          <w:szCs w:val="16"/>
        </w:rPr>
        <w:t>Dans l’</w:t>
      </w:r>
      <w:r w:rsidR="006C4060" w:rsidRPr="006C4060">
        <w:rPr>
          <w:rFonts w:asciiTheme="majorHAnsi" w:hAnsiTheme="majorHAnsi"/>
          <w:sz w:val="16"/>
          <w:szCs w:val="16"/>
        </w:rPr>
        <w:t>analyse</w:t>
      </w:r>
      <w:r w:rsidRPr="006C4060">
        <w:rPr>
          <w:rFonts w:asciiTheme="majorHAnsi" w:hAnsiTheme="majorHAnsi"/>
          <w:sz w:val="16"/>
          <w:szCs w:val="16"/>
        </w:rPr>
        <w:t xml:space="preserve"> de Weber, les groupes de statut </w:t>
      </w:r>
      <w:r w:rsidR="006C4060" w:rsidRPr="006C4060">
        <w:rPr>
          <w:rFonts w:asciiTheme="majorHAnsi" w:hAnsiTheme="majorHAnsi"/>
          <w:sz w:val="16"/>
          <w:szCs w:val="16"/>
        </w:rPr>
        <w:t>rassemblent</w:t>
      </w:r>
      <w:r w:rsidRPr="006C4060">
        <w:rPr>
          <w:rFonts w:asciiTheme="majorHAnsi" w:hAnsiTheme="majorHAnsi"/>
          <w:sz w:val="16"/>
          <w:szCs w:val="16"/>
        </w:rPr>
        <w:t xml:space="preserve"> les individus :</w:t>
      </w:r>
    </w:p>
    <w:p w14:paraId="5FB0F046" w14:textId="2A81A20D" w:rsidR="00772279" w:rsidRPr="006C4060" w:rsidRDefault="00772279" w:rsidP="00772279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16"/>
        </w:rPr>
      </w:pPr>
      <w:r w:rsidRPr="006C4060">
        <w:rPr>
          <w:rFonts w:asciiTheme="majorHAnsi" w:hAnsiTheme="majorHAnsi"/>
          <w:sz w:val="16"/>
          <w:szCs w:val="16"/>
        </w:rPr>
        <w:t>qui sont dans la même situation de classe, c’est-à-dire qui ont les mêmes chances d’accès à certaines conditions de vie matérielles</w:t>
      </w:r>
    </w:p>
    <w:p w14:paraId="4A32910F" w14:textId="6755BEDF" w:rsidR="00772279" w:rsidRPr="006C4060" w:rsidRDefault="006C4060" w:rsidP="00772279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16"/>
        </w:rPr>
      </w:pPr>
      <w:r w:rsidRPr="006C4060">
        <w:rPr>
          <w:rFonts w:asciiTheme="majorHAnsi" w:hAnsiTheme="majorHAnsi"/>
          <w:sz w:val="16"/>
          <w:szCs w:val="16"/>
        </w:rPr>
        <w:t>qui se situent sur une même échelle hiérarchique en termes de prestige et d’honneur, qui dépend de la naissance, de la profession, du niveau de diplôme, de la considération sociale</w:t>
      </w:r>
    </w:p>
    <w:p w14:paraId="5F885E41" w14:textId="50489C8C" w:rsidR="006C4060" w:rsidRDefault="006C4060" w:rsidP="00772279">
      <w:pPr>
        <w:pStyle w:val="Paragraphedeliste"/>
        <w:numPr>
          <w:ilvl w:val="0"/>
          <w:numId w:val="5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qui appartiennent aux mêmes partis politiques qui cherchent à conquérir le pouvoir d’Etat ou des organisations</w:t>
      </w:r>
    </w:p>
    <w:p w14:paraId="0CAA8426" w14:textId="6C5164C3" w:rsidR="006C4060" w:rsidRDefault="006C4060" w:rsidP="006C4060">
      <w:pPr>
        <w:rPr>
          <w:rFonts w:asciiTheme="majorHAnsi" w:hAnsiTheme="majorHAnsi"/>
          <w:sz w:val="16"/>
          <w:szCs w:val="16"/>
        </w:rPr>
      </w:pPr>
    </w:p>
    <w:p w14:paraId="09936BB4" w14:textId="482AF366" w:rsidR="006C4060" w:rsidRDefault="006C4060" w:rsidP="006C4060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Question 5.</w:t>
      </w:r>
    </w:p>
    <w:p w14:paraId="32C87249" w14:textId="37695240" w:rsidR="006C4060" w:rsidRDefault="006C4060" w:rsidP="006C4060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Pierre Bourdieu fait une analyse de la société française en termes de classes sociales, en distinguant les classes dominantes et les classes dominées selon le critère :</w:t>
      </w:r>
    </w:p>
    <w:p w14:paraId="22F3A729" w14:textId="204FD69A" w:rsidR="006C4060" w:rsidRDefault="006C4060" w:rsidP="006C4060">
      <w:pPr>
        <w:pStyle w:val="Paragraphedeliste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de la propriété des moyens de production</w:t>
      </w:r>
    </w:p>
    <w:p w14:paraId="0DFBAF18" w14:textId="376F9FCD" w:rsidR="006C4060" w:rsidRDefault="006C4060" w:rsidP="006C4060">
      <w:pPr>
        <w:pStyle w:val="Paragraphedeliste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de la détention des capitaux économiques, sociaux et culturels</w:t>
      </w:r>
    </w:p>
    <w:p w14:paraId="50524161" w14:textId="5E852DC0" w:rsidR="006C4060" w:rsidRDefault="006C4060" w:rsidP="006C4060">
      <w:pPr>
        <w:pStyle w:val="Paragraphedeliste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de la capacité à exercer le pouvoir</w:t>
      </w:r>
    </w:p>
    <w:p w14:paraId="36390A0C" w14:textId="41B3E2FB" w:rsidR="006C4060" w:rsidRDefault="006C4060" w:rsidP="006C4060">
      <w:pPr>
        <w:rPr>
          <w:rFonts w:asciiTheme="majorHAnsi" w:hAnsiTheme="majorHAnsi"/>
          <w:sz w:val="16"/>
          <w:szCs w:val="16"/>
        </w:rPr>
      </w:pPr>
    </w:p>
    <w:p w14:paraId="2D178DE1" w14:textId="3BB6F80F" w:rsidR="006C4060" w:rsidRDefault="006C4060" w:rsidP="006C4060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Question 6.</w:t>
      </w:r>
    </w:p>
    <w:p w14:paraId="7557266C" w14:textId="3CD83405" w:rsidR="006C4060" w:rsidRDefault="006C4060" w:rsidP="006C4060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Les auteurs qui défendent la thèse de la « moyennisation » de la société française aujourd’hui (= les classes sociales n’existent plus) avancent comme argument, entre autres, que :</w:t>
      </w:r>
    </w:p>
    <w:p w14:paraId="4D506C59" w14:textId="2D8E881E" w:rsidR="006C4060" w:rsidRDefault="006C4060" w:rsidP="006C4060">
      <w:pPr>
        <w:pStyle w:val="Paragraphedeliste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La consommation des ménages et leurs modes de vie ont tendance à s’homogénéiser</w:t>
      </w:r>
      <w:r w:rsidR="003C6B24">
        <w:rPr>
          <w:rFonts w:asciiTheme="majorHAnsi" w:hAnsiTheme="majorHAnsi"/>
          <w:sz w:val="16"/>
          <w:szCs w:val="16"/>
        </w:rPr>
        <w:t>.</w:t>
      </w:r>
    </w:p>
    <w:p w14:paraId="5008C05D" w14:textId="320175B6" w:rsidR="003C6B24" w:rsidRDefault="003C6B24" w:rsidP="006C4060">
      <w:pPr>
        <w:pStyle w:val="Paragraphedeliste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Les activités culturelles sont socialement marquées.</w:t>
      </w:r>
    </w:p>
    <w:p w14:paraId="7D0D932A" w14:textId="5691D8EF" w:rsidR="003C6B24" w:rsidRDefault="003C6B24" w:rsidP="006C4060">
      <w:pPr>
        <w:pStyle w:val="Paragraphedeliste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Les inégalités de revenus ont tendance à augmenter.</w:t>
      </w:r>
    </w:p>
    <w:p w14:paraId="343C36AC" w14:textId="69195E20" w:rsidR="003C6B24" w:rsidRDefault="003C6B24" w:rsidP="003C6B24">
      <w:pPr>
        <w:rPr>
          <w:rFonts w:asciiTheme="majorHAnsi" w:hAnsiTheme="majorHAnsi"/>
          <w:sz w:val="16"/>
          <w:szCs w:val="16"/>
        </w:rPr>
      </w:pPr>
    </w:p>
    <w:p w14:paraId="0D3CE5C4" w14:textId="7AD3A9B2" w:rsidR="003C6B24" w:rsidRDefault="003C6B24" w:rsidP="003C6B2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Question 7.</w:t>
      </w:r>
    </w:p>
    <w:p w14:paraId="25221CA8" w14:textId="29114EDE" w:rsidR="003C6B24" w:rsidRDefault="003C6B24" w:rsidP="003C6B2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Les auteurs qui défendent la thèse de la « polarisation » de la société française aujourd’hui (= les classes sociales n’ont pas disparu ou sont de retour) avancent comme argument, entre autres, que :</w:t>
      </w:r>
    </w:p>
    <w:p w14:paraId="7CF687DD" w14:textId="2155CA16" w:rsidR="003C6B24" w:rsidRDefault="003C6B24" w:rsidP="003C6B24">
      <w:pPr>
        <w:pStyle w:val="Paragraphedeliste"/>
        <w:numPr>
          <w:ilvl w:val="0"/>
          <w:numId w:val="8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l’école s’est démocratisée et permet l’ascenseur social.</w:t>
      </w:r>
    </w:p>
    <w:p w14:paraId="38B5C789" w14:textId="332FF415" w:rsidR="003C6B24" w:rsidRDefault="003C6B24" w:rsidP="003C6B24">
      <w:pPr>
        <w:pStyle w:val="Paragraphedeliste"/>
        <w:numPr>
          <w:ilvl w:val="0"/>
          <w:numId w:val="8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le brassage social dans les activités culturelles, sportives, religieuses s’est généralisé.</w:t>
      </w:r>
    </w:p>
    <w:p w14:paraId="221D0AE4" w14:textId="59CCBD0B" w:rsidR="003C6B24" w:rsidRPr="003C6B24" w:rsidRDefault="003C6B24" w:rsidP="003C6B24">
      <w:pPr>
        <w:pStyle w:val="Paragraphedeliste"/>
        <w:numPr>
          <w:ilvl w:val="0"/>
          <w:numId w:val="8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les inégalités face à l’emploi et aux conditions de vie restent très élevées.</w:t>
      </w:r>
    </w:p>
    <w:p w14:paraId="390E47EC" w14:textId="08E6ABEE" w:rsidR="00F4360B" w:rsidRDefault="00F4360B" w:rsidP="004434EF"/>
    <w:p w14:paraId="0B0EC199" w14:textId="3D4E2ED0" w:rsidR="00F4360B" w:rsidRDefault="00F4360B" w:rsidP="004434EF"/>
    <w:p w14:paraId="7B66A9F1" w14:textId="2C926E39" w:rsidR="004D1D4E" w:rsidRDefault="004D1D4E" w:rsidP="004434EF"/>
    <w:p w14:paraId="089B5B4D" w14:textId="4B0A3D3D" w:rsidR="004D1D4E" w:rsidRDefault="004D1D4E" w:rsidP="004434EF"/>
    <w:p w14:paraId="62DC23B3" w14:textId="77777777" w:rsidR="004D1D4E" w:rsidRDefault="004D1D4E" w:rsidP="004434EF"/>
    <w:p w14:paraId="516D9498" w14:textId="77777777" w:rsidR="003C6B24" w:rsidRDefault="003C6B24" w:rsidP="004434EF"/>
    <w:p w14:paraId="7058DED1" w14:textId="54368F11" w:rsidR="004434EF" w:rsidRPr="003C6B24" w:rsidRDefault="003C6B24" w:rsidP="004434EF">
      <w:pPr>
        <w:rPr>
          <w:rFonts w:asciiTheme="majorHAnsi" w:hAnsiTheme="majorHAnsi"/>
          <w:sz w:val="16"/>
          <w:szCs w:val="16"/>
        </w:rPr>
      </w:pPr>
      <w:r w:rsidRPr="003C6B24">
        <w:rPr>
          <w:rFonts w:asciiTheme="majorHAnsi" w:hAnsiTheme="majorHAnsi"/>
          <w:sz w:val="16"/>
          <w:szCs w:val="16"/>
        </w:rPr>
        <w:t>Question 8.</w:t>
      </w:r>
    </w:p>
    <w:p w14:paraId="4C1B5112" w14:textId="3C8A7CB7" w:rsidR="003C6B24" w:rsidRPr="003C6B24" w:rsidRDefault="003C6B24" w:rsidP="004434EF">
      <w:pPr>
        <w:rPr>
          <w:rFonts w:asciiTheme="majorHAnsi" w:hAnsiTheme="majorHAnsi"/>
          <w:sz w:val="16"/>
          <w:szCs w:val="16"/>
        </w:rPr>
      </w:pPr>
      <w:r w:rsidRPr="003C6B24">
        <w:rPr>
          <w:rFonts w:asciiTheme="majorHAnsi" w:hAnsiTheme="majorHAnsi"/>
          <w:sz w:val="16"/>
          <w:szCs w:val="16"/>
        </w:rPr>
        <w:t xml:space="preserve">En France depuis une cinquantaine d’années, la répartition des actifs dans les professions et catégories socioprofessionnelles (PCS) a changé. </w:t>
      </w:r>
    </w:p>
    <w:p w14:paraId="27DF5385" w14:textId="0551EE6E" w:rsidR="003C6B24" w:rsidRDefault="003C6B24" w:rsidP="003C6B24">
      <w:pPr>
        <w:pStyle w:val="Paragraphedeliste"/>
        <w:numPr>
          <w:ilvl w:val="0"/>
          <w:numId w:val="9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Le poids des agriculteurs, des employés et des ouvriers diminue.</w:t>
      </w:r>
    </w:p>
    <w:p w14:paraId="3334AA15" w14:textId="549474D6" w:rsidR="003C6B24" w:rsidRDefault="003C6B24" w:rsidP="003C6B24">
      <w:pPr>
        <w:pStyle w:val="Paragraphedeliste"/>
        <w:numPr>
          <w:ilvl w:val="0"/>
          <w:numId w:val="9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Le poids des cadres supérieurs, des professions intermédiaires et des artisans commerçants augmente.</w:t>
      </w:r>
    </w:p>
    <w:p w14:paraId="5E531606" w14:textId="6AF00A82" w:rsidR="003C6B24" w:rsidRDefault="003C6B24" w:rsidP="003C6B24">
      <w:pPr>
        <w:pStyle w:val="Paragraphedeliste"/>
        <w:numPr>
          <w:ilvl w:val="0"/>
          <w:numId w:val="9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Le poids des employés, des professions intermédiaires</w:t>
      </w:r>
      <w:r w:rsidR="003A4965">
        <w:rPr>
          <w:rFonts w:asciiTheme="majorHAnsi" w:hAnsiTheme="majorHAnsi"/>
          <w:sz w:val="16"/>
          <w:szCs w:val="16"/>
        </w:rPr>
        <w:t xml:space="preserve"> et des cadres supérieurs augmente.</w:t>
      </w:r>
    </w:p>
    <w:p w14:paraId="15D00E25" w14:textId="0B126B63" w:rsidR="003A4965" w:rsidRDefault="003A4965" w:rsidP="003A4965">
      <w:pPr>
        <w:rPr>
          <w:rFonts w:asciiTheme="majorHAnsi" w:hAnsiTheme="majorHAnsi"/>
          <w:sz w:val="16"/>
          <w:szCs w:val="16"/>
        </w:rPr>
      </w:pPr>
    </w:p>
    <w:p w14:paraId="21F1DE47" w14:textId="492A0BE4" w:rsidR="004434EF" w:rsidRPr="003A4965" w:rsidRDefault="003A4965" w:rsidP="004434EF">
      <w:pPr>
        <w:rPr>
          <w:b/>
          <w:sz w:val="20"/>
          <w:szCs w:val="20"/>
        </w:rPr>
      </w:pPr>
      <w:r w:rsidRPr="003A4965">
        <w:rPr>
          <w:rFonts w:asciiTheme="majorHAnsi" w:hAnsiTheme="majorHAnsi"/>
          <w:b/>
          <w:sz w:val="20"/>
          <w:szCs w:val="20"/>
        </w:rPr>
        <w:t>Document 2</w:t>
      </w:r>
    </w:p>
    <w:p w14:paraId="09E5178A" w14:textId="726EEC89" w:rsidR="00E57346" w:rsidRPr="003A4965" w:rsidRDefault="00E57346" w:rsidP="003A4965">
      <w:pPr>
        <w:spacing w:line="240" w:lineRule="auto"/>
        <w:ind w:left="147"/>
        <w:textAlignment w:val="baseline"/>
        <w:outlineLvl w:val="2"/>
        <w:rPr>
          <w:rFonts w:asciiTheme="majorHAnsi" w:eastAsia="Times New Roman" w:hAnsiTheme="majorHAnsi" w:cs="Arial"/>
          <w:i/>
          <w:iCs/>
          <w:sz w:val="20"/>
          <w:szCs w:val="20"/>
          <w:lang w:val="fr-RE" w:eastAsia="fr-RE"/>
        </w:rPr>
      </w:pPr>
      <w:r w:rsidRPr="003A4965">
        <w:rPr>
          <w:rFonts w:asciiTheme="majorHAnsi" w:eastAsia="Times New Roman" w:hAnsiTheme="majorHAnsi" w:cs="Arial"/>
          <w:b/>
          <w:bCs/>
          <w:sz w:val="20"/>
          <w:szCs w:val="20"/>
          <w:lang w:val="fr-RE" w:eastAsia="fr-RE"/>
        </w:rPr>
        <w:t>Population selon le sexe et la catégorie socioprofessionnelle en 2018</w:t>
      </w:r>
      <w:r w:rsidR="00ED67BC" w:rsidRPr="003A4965">
        <w:rPr>
          <w:rFonts w:asciiTheme="majorHAnsi" w:eastAsia="Times New Roman" w:hAnsiTheme="majorHAnsi" w:cs="Arial"/>
          <w:b/>
          <w:bCs/>
          <w:sz w:val="20"/>
          <w:szCs w:val="20"/>
          <w:lang w:val="fr-RE" w:eastAsia="fr-RE"/>
        </w:rPr>
        <w:t xml:space="preserve">     </w:t>
      </w:r>
      <w:r w:rsidRPr="003A4965">
        <w:rPr>
          <w:rFonts w:asciiTheme="majorHAnsi" w:eastAsia="Times New Roman" w:hAnsiTheme="majorHAnsi" w:cs="Arial"/>
          <w:i/>
          <w:iCs/>
          <w:sz w:val="20"/>
          <w:szCs w:val="20"/>
          <w:lang w:val="fr-RE" w:eastAsia="fr-RE"/>
        </w:rPr>
        <w:t>en %</w:t>
      </w:r>
    </w:p>
    <w:tbl>
      <w:tblPr>
        <w:tblW w:w="0" w:type="auto"/>
        <w:tblInd w:w="1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857"/>
        <w:gridCol w:w="890"/>
        <w:gridCol w:w="959"/>
        <w:gridCol w:w="1429"/>
      </w:tblGrid>
      <w:tr w:rsidR="00ED67BC" w:rsidRPr="003A4965" w14:paraId="015C6FA1" w14:textId="77777777" w:rsidTr="00ED67B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D981D1" w14:textId="77777777" w:rsidR="00ED67BC" w:rsidRPr="003A4965" w:rsidRDefault="00ED67BC" w:rsidP="00ED67BC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  <w:t>Catégorie socioprofessionnelle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E5611AF" w14:textId="77777777" w:rsidR="00ED67BC" w:rsidRPr="003A4965" w:rsidRDefault="00ED67BC" w:rsidP="00ED67B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  <w:t>Femmes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F1297C" w14:textId="77777777" w:rsidR="00ED67BC" w:rsidRPr="003A4965" w:rsidRDefault="00ED67BC" w:rsidP="00ED67B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  <w:t>Hommes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D15BC0" w14:textId="77777777" w:rsidR="00ED67BC" w:rsidRPr="003A4965" w:rsidRDefault="00ED67BC" w:rsidP="00ED67B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  <w:t>Ensemble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B9CF8E" w14:textId="77777777" w:rsidR="00ED67BC" w:rsidRPr="003A4965" w:rsidRDefault="00ED67BC" w:rsidP="00ED67B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525457"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525457"/>
                <w:sz w:val="16"/>
                <w:szCs w:val="16"/>
                <w:lang w:val="fr-RE" w:eastAsia="fr-RE"/>
              </w:rPr>
              <w:t>Part des femmes</w:t>
            </w:r>
          </w:p>
        </w:tc>
      </w:tr>
      <w:tr w:rsidR="00ED67BC" w:rsidRPr="003A4965" w14:paraId="282CD3D6" w14:textId="77777777" w:rsidTr="00ED67B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F520EB" w14:textId="77777777" w:rsidR="00E57346" w:rsidRPr="003A4965" w:rsidRDefault="00E57346" w:rsidP="00E57346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Agriculteurs exploitants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FCC6C9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B63110B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91AEF0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F0DBCA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  <w:t>25,3</w:t>
            </w:r>
          </w:p>
        </w:tc>
      </w:tr>
      <w:tr w:rsidR="00ED67BC" w:rsidRPr="003A4965" w14:paraId="753EF2CD" w14:textId="77777777" w:rsidTr="00ED67B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6181FF" w14:textId="77777777" w:rsidR="00E57346" w:rsidRPr="003A4965" w:rsidRDefault="00E57346" w:rsidP="00E57346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Artisans, commerçants, chefs d'entreprise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C4D607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537B79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B49BE3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CD1F84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  <w:t>29,0</w:t>
            </w:r>
          </w:p>
        </w:tc>
      </w:tr>
      <w:tr w:rsidR="00ED67BC" w:rsidRPr="003A4965" w14:paraId="6C9EF460" w14:textId="77777777" w:rsidTr="00ED67B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B90CB9" w14:textId="77777777" w:rsidR="00E57346" w:rsidRPr="003A4965" w:rsidRDefault="00E57346" w:rsidP="00E57346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Cadres, professions intellectuelles supérieures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E29FCFD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DB2FFB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CC8142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8788FB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  <w:t>41,3</w:t>
            </w:r>
          </w:p>
        </w:tc>
      </w:tr>
      <w:tr w:rsidR="00ED67BC" w:rsidRPr="003A4965" w14:paraId="26B40A6B" w14:textId="77777777" w:rsidTr="00ED67B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06D6B3" w14:textId="77777777" w:rsidR="00E57346" w:rsidRPr="003A4965" w:rsidRDefault="00E57346" w:rsidP="00E57346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Professions intermédiaires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673EE2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E4443B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1A8D5B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ADDAEA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  <w:t>52,9</w:t>
            </w:r>
          </w:p>
        </w:tc>
      </w:tr>
      <w:tr w:rsidR="00ED67BC" w:rsidRPr="003A4965" w14:paraId="5A2FC8FB" w14:textId="77777777" w:rsidTr="00ED67B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BD92FD" w14:textId="77777777" w:rsidR="00E57346" w:rsidRPr="003A4965" w:rsidRDefault="00E57346" w:rsidP="00E57346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Employés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4BCD252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DD7400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B7E02B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1FA5FD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  <w:t>75,7</w:t>
            </w:r>
          </w:p>
        </w:tc>
      </w:tr>
      <w:tr w:rsidR="00ED67BC" w:rsidRPr="003A4965" w14:paraId="056AC57D" w14:textId="77777777" w:rsidTr="00ED67B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0DBD16" w14:textId="77777777" w:rsidR="00E57346" w:rsidRPr="003A4965" w:rsidRDefault="00E57346" w:rsidP="00E57346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Ouvriers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1BD2A7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6D2C74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4F4B88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11A81B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  <w:t>20,2</w:t>
            </w:r>
          </w:p>
        </w:tc>
      </w:tr>
      <w:tr w:rsidR="00ED67BC" w:rsidRPr="003A4965" w14:paraId="4CB6F6CB" w14:textId="77777777" w:rsidTr="00ED67B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5FB647" w14:textId="77777777" w:rsidR="00E57346" w:rsidRPr="003A4965" w:rsidRDefault="00E57346" w:rsidP="00E57346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Inactifs ayant déjà travaillé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E0CCB7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1A32F6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4220732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7ADE81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  <w:t>56,0</w:t>
            </w:r>
          </w:p>
        </w:tc>
      </w:tr>
      <w:tr w:rsidR="00ED67BC" w:rsidRPr="003A4965" w14:paraId="70CD8AE9" w14:textId="77777777" w:rsidTr="00ED67B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C581C5" w14:textId="77777777" w:rsidR="00E57346" w:rsidRPr="003A4965" w:rsidRDefault="00E57346" w:rsidP="00E57346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Personnes n’ayant jamais travaillé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1051E9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232E7C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BB38E5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fr-RE" w:eastAsia="fr-RE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82679B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6"/>
                <w:szCs w:val="16"/>
                <w:lang w:val="fr-RE" w:eastAsia="fr-RE"/>
              </w:rPr>
              <w:t>59,3</w:t>
            </w:r>
          </w:p>
        </w:tc>
      </w:tr>
      <w:tr w:rsidR="00E57346" w:rsidRPr="003A4965" w14:paraId="74B03C0B" w14:textId="77777777" w:rsidTr="00ED67B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2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89C6249" w14:textId="77777777" w:rsidR="00E57346" w:rsidRPr="003A4965" w:rsidRDefault="00E57346" w:rsidP="00E57346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733F44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4F0F1C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03854E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color w:val="525457"/>
                <w:sz w:val="16"/>
                <w:szCs w:val="16"/>
                <w:lang w:val="fr-RE" w:eastAsia="fr-RE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1DDCE6" w14:textId="77777777" w:rsidR="00E57346" w:rsidRPr="003A4965" w:rsidRDefault="00E57346" w:rsidP="00E5734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525457"/>
                <w:sz w:val="16"/>
                <w:szCs w:val="16"/>
                <w:lang w:val="fr-RE" w:eastAsia="fr-RE"/>
              </w:rPr>
            </w:pPr>
            <w:r w:rsidRPr="003A49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525457"/>
                <w:sz w:val="16"/>
                <w:szCs w:val="16"/>
                <w:lang w:val="fr-RE" w:eastAsia="fr-RE"/>
              </w:rPr>
              <w:t>52,2</w:t>
            </w:r>
          </w:p>
        </w:tc>
      </w:tr>
    </w:tbl>
    <w:p w14:paraId="17EFE025" w14:textId="77777777" w:rsidR="00E57346" w:rsidRPr="003A4965" w:rsidRDefault="00E57346" w:rsidP="00ED67BC">
      <w:pPr>
        <w:spacing w:before="75" w:line="240" w:lineRule="auto"/>
        <w:textAlignment w:val="baseline"/>
        <w:rPr>
          <w:rFonts w:asciiTheme="majorHAnsi" w:eastAsia="Times New Roman" w:hAnsiTheme="majorHAnsi" w:cs="Arial"/>
          <w:color w:val="525457"/>
          <w:sz w:val="16"/>
          <w:szCs w:val="16"/>
          <w:lang w:val="fr-RE" w:eastAsia="fr-RE"/>
        </w:rPr>
      </w:pPr>
      <w:r w:rsidRPr="003A4965">
        <w:rPr>
          <w:rFonts w:asciiTheme="majorHAnsi" w:eastAsia="Times New Roman" w:hAnsiTheme="majorHAnsi" w:cs="Arial"/>
          <w:color w:val="525457"/>
          <w:sz w:val="16"/>
          <w:szCs w:val="16"/>
          <w:lang w:val="fr-RE" w:eastAsia="fr-RE"/>
        </w:rPr>
        <w:t>Champ : France hors Mayotte, population des ménages, personnes de 15 ans ou plus.</w:t>
      </w:r>
    </w:p>
    <w:p w14:paraId="6876B2EC" w14:textId="77777777" w:rsidR="00E57346" w:rsidRPr="003A4965" w:rsidRDefault="00E57346" w:rsidP="00ED67BC">
      <w:pPr>
        <w:spacing w:line="240" w:lineRule="auto"/>
        <w:textAlignment w:val="baseline"/>
        <w:rPr>
          <w:rFonts w:asciiTheme="majorHAnsi" w:eastAsia="Times New Roman" w:hAnsiTheme="majorHAnsi" w:cs="Arial"/>
          <w:color w:val="525457"/>
          <w:sz w:val="16"/>
          <w:szCs w:val="16"/>
          <w:lang w:val="fr-RE" w:eastAsia="fr-RE"/>
        </w:rPr>
      </w:pPr>
      <w:r w:rsidRPr="003A4965">
        <w:rPr>
          <w:rFonts w:asciiTheme="majorHAnsi" w:eastAsia="Times New Roman" w:hAnsiTheme="majorHAnsi" w:cs="Arial"/>
          <w:i/>
          <w:iCs/>
          <w:color w:val="525457"/>
          <w:sz w:val="16"/>
          <w:szCs w:val="16"/>
          <w:bdr w:val="none" w:sz="0" w:space="0" w:color="auto" w:frame="1"/>
          <w:lang w:val="fr-RE" w:eastAsia="fr-RE"/>
        </w:rPr>
        <w:t>Source : Insee, enquête Emploi.</w:t>
      </w:r>
    </w:p>
    <w:p w14:paraId="482B797B" w14:textId="6604A36A" w:rsidR="004434EF" w:rsidRDefault="004434EF" w:rsidP="004434EF">
      <w:pPr>
        <w:rPr>
          <w:rFonts w:asciiTheme="majorHAnsi" w:hAnsiTheme="majorHAnsi"/>
          <w:sz w:val="16"/>
          <w:szCs w:val="16"/>
        </w:rPr>
      </w:pPr>
    </w:p>
    <w:p w14:paraId="5AFE1969" w14:textId="7866169B" w:rsidR="003A4965" w:rsidRDefault="003A4965" w:rsidP="004434EF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Question 9.</w:t>
      </w:r>
    </w:p>
    <w:p w14:paraId="7F7E29BF" w14:textId="695B10E3" w:rsidR="003A4965" w:rsidRDefault="003A4965" w:rsidP="004434EF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Concernant la répartition de la population selon le sexe et la CSP en 2018 en France, peut-on dire :</w:t>
      </w:r>
    </w:p>
    <w:p w14:paraId="65A3CB4D" w14:textId="5EE557DB" w:rsidR="003A4965" w:rsidRDefault="003A4965" w:rsidP="003A4965">
      <w:pPr>
        <w:pStyle w:val="Paragraphedeliste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22.2% des femmes de plus de 15 ans sont dans la CSP « emplo</w:t>
      </w:r>
      <w:r w:rsidRPr="003A4965">
        <w:rPr>
          <w:rFonts w:asciiTheme="majorHAnsi" w:hAnsiTheme="majorHAnsi"/>
          <w:sz w:val="16"/>
          <w:szCs w:val="16"/>
        </w:rPr>
        <w:t>yés</w:t>
      </w:r>
      <w:r>
        <w:rPr>
          <w:rFonts w:asciiTheme="majorHAnsi" w:hAnsiTheme="majorHAnsi"/>
          <w:sz w:val="16"/>
          <w:szCs w:val="16"/>
        </w:rPr>
        <w:t> »</w:t>
      </w:r>
    </w:p>
    <w:p w14:paraId="3DFA7E1C" w14:textId="77AC6B10" w:rsidR="003A4965" w:rsidRDefault="003A4965" w:rsidP="003A4965">
      <w:pPr>
        <w:pStyle w:val="Paragraphedeliste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22.2% des actifs de la CSP «  employés » sont des femmes de plus de 15 ans</w:t>
      </w:r>
    </w:p>
    <w:p w14:paraId="79E41680" w14:textId="5870D70A" w:rsidR="003A4965" w:rsidRDefault="003A4965" w:rsidP="003A4965">
      <w:pPr>
        <w:pStyle w:val="Paragraphedeliste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75.7% des femmes de plus de 15 ans figurent dans la CSP « employés »</w:t>
      </w:r>
    </w:p>
    <w:p w14:paraId="7BF66FBF" w14:textId="30E945B4" w:rsidR="003A4965" w:rsidRDefault="003A4965" w:rsidP="003A4965">
      <w:pPr>
        <w:rPr>
          <w:rFonts w:asciiTheme="majorHAnsi" w:hAnsiTheme="majorHAnsi"/>
          <w:sz w:val="16"/>
          <w:szCs w:val="16"/>
        </w:rPr>
      </w:pPr>
    </w:p>
    <w:p w14:paraId="0023C716" w14:textId="285D6FE9" w:rsidR="003A4965" w:rsidRDefault="003A4965" w:rsidP="003A4965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Question 10.</w:t>
      </w:r>
    </w:p>
    <w:p w14:paraId="239AFB64" w14:textId="4F2FC6D7" w:rsidR="003A4965" w:rsidRDefault="003A4965" w:rsidP="003A4965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 propos des données qui concernent les hommes « cadres, professions intellectuelles supérieures », peut-on dire :</w:t>
      </w:r>
    </w:p>
    <w:p w14:paraId="76EC10CD" w14:textId="6A1DF120" w:rsidR="003A4965" w:rsidRDefault="003344D6" w:rsidP="003A4965">
      <w:pPr>
        <w:pStyle w:val="Paragraphedeliste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11.8% des hommes de plus de 15 ans sont </w:t>
      </w:r>
      <w:bookmarkStart w:id="1" w:name="_Hlk7277733"/>
      <w:r>
        <w:rPr>
          <w:rFonts w:asciiTheme="majorHAnsi" w:hAnsiTheme="majorHAnsi"/>
          <w:sz w:val="16"/>
          <w:szCs w:val="16"/>
        </w:rPr>
        <w:t>des hommes « cadres, professions intellectuelles supérieures »</w:t>
      </w:r>
    </w:p>
    <w:bookmarkEnd w:id="1"/>
    <w:p w14:paraId="3B822B5C" w14:textId="44A37055" w:rsidR="003344D6" w:rsidRDefault="003344D6" w:rsidP="003344D6">
      <w:pPr>
        <w:pStyle w:val="Paragraphedeliste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 w:rsidRPr="003344D6">
        <w:rPr>
          <w:rFonts w:asciiTheme="majorHAnsi" w:hAnsiTheme="majorHAnsi"/>
          <w:sz w:val="16"/>
          <w:szCs w:val="16"/>
        </w:rPr>
        <w:t xml:space="preserve">11.8% des hommes </w:t>
      </w:r>
      <w:bookmarkStart w:id="2" w:name="_Hlk7277775"/>
      <w:r w:rsidRPr="003344D6">
        <w:rPr>
          <w:rFonts w:asciiTheme="majorHAnsi" w:hAnsiTheme="majorHAnsi"/>
          <w:sz w:val="16"/>
          <w:szCs w:val="16"/>
        </w:rPr>
        <w:t>« cadres, professions intellectuelles supérieures »</w:t>
      </w:r>
      <w:r>
        <w:rPr>
          <w:rFonts w:asciiTheme="majorHAnsi" w:hAnsiTheme="majorHAnsi"/>
          <w:sz w:val="16"/>
          <w:szCs w:val="16"/>
        </w:rPr>
        <w:t xml:space="preserve"> </w:t>
      </w:r>
      <w:bookmarkEnd w:id="2"/>
      <w:r>
        <w:rPr>
          <w:rFonts w:asciiTheme="majorHAnsi" w:hAnsiTheme="majorHAnsi"/>
          <w:sz w:val="16"/>
          <w:szCs w:val="16"/>
        </w:rPr>
        <w:t>ont plus de 15 ans</w:t>
      </w:r>
    </w:p>
    <w:p w14:paraId="4D193C44" w14:textId="09D19E5D" w:rsidR="003344D6" w:rsidRPr="003344D6" w:rsidRDefault="003344D6" w:rsidP="003344D6">
      <w:pPr>
        <w:pStyle w:val="Paragraphedeliste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11.8% des </w:t>
      </w:r>
      <w:r w:rsidRPr="003344D6">
        <w:rPr>
          <w:rFonts w:asciiTheme="majorHAnsi" w:hAnsiTheme="majorHAnsi"/>
          <w:sz w:val="16"/>
          <w:szCs w:val="16"/>
        </w:rPr>
        <w:t>« cadres, professions intellectuelles supérieures »</w:t>
      </w:r>
      <w:r>
        <w:rPr>
          <w:rFonts w:asciiTheme="majorHAnsi" w:hAnsiTheme="majorHAnsi"/>
          <w:sz w:val="16"/>
          <w:szCs w:val="16"/>
        </w:rPr>
        <w:t xml:space="preserve"> sont des hommes</w:t>
      </w:r>
    </w:p>
    <w:p w14:paraId="19B84786" w14:textId="44FD8F8A" w:rsidR="003344D6" w:rsidRPr="003A4965" w:rsidRDefault="003344D6" w:rsidP="003344D6">
      <w:pPr>
        <w:pStyle w:val="Paragraphedeliste"/>
        <w:rPr>
          <w:rFonts w:asciiTheme="majorHAnsi" w:hAnsiTheme="majorHAnsi"/>
          <w:sz w:val="16"/>
          <w:szCs w:val="16"/>
        </w:rPr>
      </w:pPr>
    </w:p>
    <w:sectPr w:rsidR="003344D6" w:rsidRPr="003A4965" w:rsidSect="00ED67B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083"/>
    <w:multiLevelType w:val="hybridMultilevel"/>
    <w:tmpl w:val="7650375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32A7"/>
    <w:multiLevelType w:val="hybridMultilevel"/>
    <w:tmpl w:val="18E0BCC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B3B24"/>
    <w:multiLevelType w:val="hybridMultilevel"/>
    <w:tmpl w:val="B70A952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47F0F"/>
    <w:multiLevelType w:val="hybridMultilevel"/>
    <w:tmpl w:val="6A8C188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A1683"/>
    <w:multiLevelType w:val="hybridMultilevel"/>
    <w:tmpl w:val="B05E7FF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3259C"/>
    <w:multiLevelType w:val="hybridMultilevel"/>
    <w:tmpl w:val="649E92D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F2D8F"/>
    <w:multiLevelType w:val="hybridMultilevel"/>
    <w:tmpl w:val="C92C2A6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60D6B"/>
    <w:multiLevelType w:val="hybridMultilevel"/>
    <w:tmpl w:val="0AEC532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B6762"/>
    <w:multiLevelType w:val="hybridMultilevel"/>
    <w:tmpl w:val="8646C10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03EBA"/>
    <w:multiLevelType w:val="hybridMultilevel"/>
    <w:tmpl w:val="1BDC092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3786A"/>
    <w:multiLevelType w:val="multilevel"/>
    <w:tmpl w:val="A31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5C"/>
    <w:rsid w:val="0021695B"/>
    <w:rsid w:val="003344D6"/>
    <w:rsid w:val="00337DE0"/>
    <w:rsid w:val="003A4965"/>
    <w:rsid w:val="003C6B24"/>
    <w:rsid w:val="004434EF"/>
    <w:rsid w:val="004D1D4E"/>
    <w:rsid w:val="00582351"/>
    <w:rsid w:val="006C4060"/>
    <w:rsid w:val="006C682E"/>
    <w:rsid w:val="007432D3"/>
    <w:rsid w:val="00772279"/>
    <w:rsid w:val="00882018"/>
    <w:rsid w:val="00921E5C"/>
    <w:rsid w:val="00985454"/>
    <w:rsid w:val="00AB4AB2"/>
    <w:rsid w:val="00B94325"/>
    <w:rsid w:val="00CB03AE"/>
    <w:rsid w:val="00D8182C"/>
    <w:rsid w:val="00DC47BC"/>
    <w:rsid w:val="00E57346"/>
    <w:rsid w:val="00ED67BC"/>
    <w:rsid w:val="00F33B95"/>
    <w:rsid w:val="00F33FDB"/>
    <w:rsid w:val="00F4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A0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4EF"/>
    <w:pPr>
      <w:widowControl w:val="0"/>
      <w:spacing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6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60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32D3"/>
    <w:pPr>
      <w:ind w:left="720"/>
      <w:contextualSpacing/>
    </w:pPr>
  </w:style>
  <w:style w:type="table" w:styleId="Grille">
    <w:name w:val="Table Grid"/>
    <w:basedOn w:val="TableauNormal"/>
    <w:uiPriority w:val="59"/>
    <w:rsid w:val="007432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4EF"/>
    <w:pPr>
      <w:widowControl w:val="0"/>
      <w:spacing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6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60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32D3"/>
    <w:pPr>
      <w:ind w:left="720"/>
      <w:contextualSpacing/>
    </w:pPr>
  </w:style>
  <w:style w:type="table" w:styleId="Grille">
    <w:name w:val="Table Grid"/>
    <w:basedOn w:val="TableauNormal"/>
    <w:uiPriority w:val="59"/>
    <w:rsid w:val="007432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5584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4791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3</cp:revision>
  <cp:lastPrinted>2019-04-27T13:17:00Z</cp:lastPrinted>
  <dcterms:created xsi:type="dcterms:W3CDTF">2019-06-09T15:13:00Z</dcterms:created>
  <dcterms:modified xsi:type="dcterms:W3CDTF">2019-06-09T15:13:00Z</dcterms:modified>
</cp:coreProperties>
</file>