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78A7" w14:textId="77777777" w:rsidR="007D43B2" w:rsidRDefault="007D43B2"/>
    <w:p w14:paraId="4ED135D3" w14:textId="77777777" w:rsidR="00B51ECA" w:rsidRDefault="00B51ECA">
      <w:r>
        <w:t>2nde</w:t>
      </w:r>
    </w:p>
    <w:p w14:paraId="4B0AB6DE" w14:textId="77777777" w:rsidR="00B51ECA" w:rsidRDefault="00B51ECA"/>
    <w:p w14:paraId="75164CF8" w14:textId="77777777" w:rsidR="00B51ECA" w:rsidRDefault="00B51ECA"/>
    <w:p w14:paraId="7393BCA1" w14:textId="0091FA0A" w:rsidR="00B51ECA" w:rsidRDefault="007B10F4" w:rsidP="005255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 xml:space="preserve">Test de SES : </w:t>
      </w:r>
      <w:r w:rsidR="00B51ECA">
        <w:t>les déterminants économiques de la consommation</w:t>
      </w:r>
    </w:p>
    <w:p w14:paraId="05B8541E" w14:textId="56BDA254" w:rsidR="00B51ECA" w:rsidRDefault="00B51ECA" w:rsidP="005255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QCM</w:t>
      </w:r>
      <w:r w:rsidR="00525528">
        <w:t xml:space="preserve"> A</w:t>
      </w:r>
    </w:p>
    <w:p w14:paraId="0B7FBE78" w14:textId="77777777" w:rsidR="00B51ECA" w:rsidRDefault="00B51ECA"/>
    <w:p w14:paraId="5A1B76B0" w14:textId="4351A8A7" w:rsidR="007B10F4" w:rsidRDefault="00497459" w:rsidP="007B10F4">
      <w:pPr>
        <w:pStyle w:val="Paragraphedeliste"/>
        <w:numPr>
          <w:ilvl w:val="0"/>
          <w:numId w:val="5"/>
        </w:numPr>
      </w:pPr>
      <w:r>
        <w:t xml:space="preserve">Parmi les exemples suivants désignez </w:t>
      </w:r>
      <w:r w:rsidR="00066B6C">
        <w:t>celui qui correspond</w:t>
      </w:r>
      <w:r>
        <w:t xml:space="preserve"> à de la consommation</w:t>
      </w:r>
    </w:p>
    <w:p w14:paraId="56B0C68B" w14:textId="77777777" w:rsidR="00525528" w:rsidRDefault="00525528" w:rsidP="00525528">
      <w:pPr>
        <w:pStyle w:val="Paragraphedeliste"/>
      </w:pPr>
    </w:p>
    <w:p w14:paraId="5BB950CB" w14:textId="09FF42FE" w:rsidR="00E96CB4" w:rsidRDefault="00E96CB4" w:rsidP="00E96CB4">
      <w:pPr>
        <w:pStyle w:val="Paragraphedeliste"/>
        <w:numPr>
          <w:ilvl w:val="1"/>
          <w:numId w:val="10"/>
        </w:numPr>
      </w:pPr>
      <w:r>
        <w:t>Mettre son imprimante en réseau</w:t>
      </w:r>
      <w:r w:rsidR="0083676A">
        <w:t xml:space="preserve"> avec </w:t>
      </w:r>
      <w:proofErr w:type="gramStart"/>
      <w:r w:rsidR="0083676A">
        <w:t>sa</w:t>
      </w:r>
      <w:proofErr w:type="gramEnd"/>
      <w:r w:rsidR="0083676A">
        <w:t xml:space="preserve"> box</w:t>
      </w:r>
    </w:p>
    <w:p w14:paraId="644C725D" w14:textId="6E1AFC8E" w:rsidR="00E96CB4" w:rsidRDefault="00F62DCF" w:rsidP="00E96CB4">
      <w:pPr>
        <w:pStyle w:val="Paragraphedeliste"/>
        <w:numPr>
          <w:ilvl w:val="1"/>
          <w:numId w:val="10"/>
        </w:numPr>
      </w:pPr>
      <w:r>
        <w:t>Donner</w:t>
      </w:r>
      <w:r w:rsidR="00E96CB4">
        <w:t xml:space="preserve"> un cours </w:t>
      </w:r>
      <w:r w:rsidR="0083676A">
        <w:t xml:space="preserve">privé </w:t>
      </w:r>
      <w:r w:rsidR="00E96CB4">
        <w:t>de programmation informatique</w:t>
      </w:r>
      <w:r w:rsidR="0083676A">
        <w:t xml:space="preserve"> </w:t>
      </w:r>
    </w:p>
    <w:p w14:paraId="6862A5C2" w14:textId="1C9C0EA1" w:rsidR="0083676A" w:rsidRPr="00E42943" w:rsidRDefault="0083676A" w:rsidP="00E96CB4">
      <w:pPr>
        <w:pStyle w:val="Paragraphedeliste"/>
        <w:numPr>
          <w:ilvl w:val="1"/>
          <w:numId w:val="10"/>
        </w:numPr>
        <w:rPr>
          <w:highlight w:val="yellow"/>
        </w:rPr>
      </w:pPr>
      <w:r w:rsidRPr="00E42943">
        <w:rPr>
          <w:highlight w:val="yellow"/>
        </w:rPr>
        <w:t xml:space="preserve">Regarder </w:t>
      </w:r>
      <w:r w:rsidR="00F62DCF" w:rsidRPr="00E42943">
        <w:rPr>
          <w:highlight w:val="yellow"/>
        </w:rPr>
        <w:t xml:space="preserve">une série en VO sur </w:t>
      </w:r>
      <w:proofErr w:type="spellStart"/>
      <w:r w:rsidR="00F62DCF" w:rsidRPr="00E42943">
        <w:rPr>
          <w:highlight w:val="yellow"/>
        </w:rPr>
        <w:t>N</w:t>
      </w:r>
      <w:r w:rsidRPr="00E42943">
        <w:rPr>
          <w:highlight w:val="yellow"/>
        </w:rPr>
        <w:t>etflix</w:t>
      </w:r>
      <w:proofErr w:type="spellEnd"/>
    </w:p>
    <w:p w14:paraId="537B7BB5" w14:textId="77777777" w:rsidR="00E96CB4" w:rsidRDefault="00E96CB4" w:rsidP="00E96CB4"/>
    <w:p w14:paraId="269ADEC9" w14:textId="1F79450D" w:rsidR="007B10F4" w:rsidRDefault="00FE51FA" w:rsidP="007B10F4">
      <w:pPr>
        <w:pStyle w:val="Paragraphedeliste"/>
        <w:numPr>
          <w:ilvl w:val="0"/>
          <w:numId w:val="5"/>
        </w:numPr>
      </w:pPr>
      <w:r>
        <w:t xml:space="preserve">Parmi les exemples suivant sélectionnez </w:t>
      </w:r>
      <w:r w:rsidR="0052530D">
        <w:t>celui</w:t>
      </w:r>
      <w:r w:rsidR="008B25C4">
        <w:t xml:space="preserve"> qui correspondent à </w:t>
      </w:r>
      <w:r w:rsidR="0052530D">
        <w:t>un revenu</w:t>
      </w:r>
      <w:r>
        <w:t xml:space="preserve"> de transfert</w:t>
      </w:r>
    </w:p>
    <w:p w14:paraId="7363CCB2" w14:textId="77777777" w:rsidR="00525528" w:rsidRDefault="00525528" w:rsidP="00525528">
      <w:pPr>
        <w:pStyle w:val="Paragraphedeliste"/>
      </w:pPr>
    </w:p>
    <w:p w14:paraId="2354D947" w14:textId="77777777" w:rsidR="00E96CB4" w:rsidRDefault="00E96CB4" w:rsidP="00E96CB4">
      <w:pPr>
        <w:pStyle w:val="Paragraphedeliste"/>
        <w:numPr>
          <w:ilvl w:val="0"/>
          <w:numId w:val="12"/>
        </w:numPr>
      </w:pPr>
      <w:r>
        <w:t>Un SMIC versé à un ouvrier qualifié</w:t>
      </w:r>
    </w:p>
    <w:p w14:paraId="35EA5E88" w14:textId="780EA16D" w:rsidR="00E96CB4" w:rsidRPr="00D8211A" w:rsidRDefault="00E96CB4" w:rsidP="00E96CB4">
      <w:pPr>
        <w:pStyle w:val="Paragraphedeliste"/>
        <w:numPr>
          <w:ilvl w:val="0"/>
          <w:numId w:val="12"/>
        </w:numPr>
        <w:rPr>
          <w:highlight w:val="yellow"/>
        </w:rPr>
      </w:pPr>
      <w:r w:rsidRPr="00D8211A">
        <w:rPr>
          <w:highlight w:val="yellow"/>
        </w:rPr>
        <w:t>Une allocation de rentrée scolaire versée à un élève de seconde</w:t>
      </w:r>
    </w:p>
    <w:p w14:paraId="650B0FB6" w14:textId="4693709B" w:rsidR="00E96CB4" w:rsidRDefault="00E96CB4" w:rsidP="00E96CB4">
      <w:pPr>
        <w:pStyle w:val="Paragraphedeliste"/>
        <w:numPr>
          <w:ilvl w:val="0"/>
          <w:numId w:val="12"/>
        </w:numPr>
      </w:pPr>
      <w:r>
        <w:t>Des intérêts bancaires</w:t>
      </w:r>
      <w:r w:rsidR="00014DEE">
        <w:t xml:space="preserve"> versés sur un livret A</w:t>
      </w:r>
    </w:p>
    <w:p w14:paraId="702B4217" w14:textId="6A0C09F1" w:rsidR="00014DEE" w:rsidRDefault="00014DEE" w:rsidP="0052530D">
      <w:pPr>
        <w:pStyle w:val="Paragraphedeliste"/>
        <w:ind w:left="2160"/>
      </w:pPr>
    </w:p>
    <w:p w14:paraId="1425A930" w14:textId="77777777" w:rsidR="0083676A" w:rsidRDefault="0083676A" w:rsidP="0083676A"/>
    <w:p w14:paraId="1B8D8574" w14:textId="77777777" w:rsidR="0083676A" w:rsidRDefault="0083676A" w:rsidP="0083676A">
      <w:pPr>
        <w:pStyle w:val="Standard"/>
        <w:pBdr>
          <w:top w:val="single" w:sz="4" w:space="1" w:color="000000"/>
          <w:left w:val="single" w:sz="4" w:space="4" w:color="000000"/>
          <w:bottom w:val="single" w:sz="4" w:space="1" w:color="000000"/>
          <w:right w:val="single" w:sz="4" w:space="4" w:color="000000"/>
        </w:pBdr>
        <w:jc w:val="both"/>
        <w:rPr>
          <w:rFonts w:ascii="Times New Roman" w:hAnsi="Times New Roman"/>
        </w:rPr>
      </w:pPr>
      <w:r>
        <w:rPr>
          <w:rFonts w:ascii="Times New Roman" w:hAnsi="Times New Roman"/>
        </w:rPr>
        <w:t>Gérald Vasseur est plombier à son compte et son revenu mensuel est de 3500 euros, sa femme, Chloé, est professeur des écoles, son salaire net mensuel est de 2300 euros. Chloé a hérité de son grand-père un appartement qu'elle loue 650 euros par mois. Leur épargne, placée à la banque, leur rapporte 85 euros par mois. Comme ils ont trois enfants, ils perçoivent des allocations familiales d'un montant de 283 euros par mois. Chaque mois ils s'acquittent enfin de leur impôt sur le revenu d'un montant 450€.</w:t>
      </w:r>
    </w:p>
    <w:p w14:paraId="5D8A3E86" w14:textId="77777777" w:rsidR="0083676A" w:rsidRDefault="0083676A" w:rsidP="0083676A"/>
    <w:p w14:paraId="42D1C6CB" w14:textId="38047244" w:rsidR="007B10F4" w:rsidRDefault="00FE51FA" w:rsidP="0052530D">
      <w:pPr>
        <w:pStyle w:val="Paragraphedeliste"/>
        <w:numPr>
          <w:ilvl w:val="0"/>
          <w:numId w:val="5"/>
        </w:numPr>
      </w:pPr>
      <w:r>
        <w:t xml:space="preserve">Sélectionnez parmi les </w:t>
      </w:r>
      <w:r w:rsidR="00F62DCF">
        <w:t xml:space="preserve">différents </w:t>
      </w:r>
      <w:r>
        <w:t xml:space="preserve">exemples de revenus de ce ménage </w:t>
      </w:r>
      <w:r w:rsidR="0052530D">
        <w:t>celui qui correspond à un revenu du capital.</w:t>
      </w:r>
    </w:p>
    <w:p w14:paraId="7EF9F064" w14:textId="50EDA34F" w:rsidR="00F62DCF" w:rsidRDefault="00F62DCF" w:rsidP="00F62DCF">
      <w:pPr>
        <w:pStyle w:val="Paragraphedeliste"/>
        <w:numPr>
          <w:ilvl w:val="0"/>
          <w:numId w:val="17"/>
        </w:numPr>
      </w:pPr>
      <w:r>
        <w:t>2300</w:t>
      </w:r>
    </w:p>
    <w:p w14:paraId="479EEDFB" w14:textId="68803618" w:rsidR="00F62DCF" w:rsidRDefault="00F62DCF" w:rsidP="00F62DCF">
      <w:pPr>
        <w:pStyle w:val="Paragraphedeliste"/>
        <w:numPr>
          <w:ilvl w:val="0"/>
          <w:numId w:val="17"/>
        </w:numPr>
      </w:pPr>
      <w:r>
        <w:t>283</w:t>
      </w:r>
    </w:p>
    <w:p w14:paraId="19A821B8" w14:textId="62225201" w:rsidR="00F62DCF" w:rsidRPr="00D8211A" w:rsidRDefault="00F62DCF" w:rsidP="00F62DCF">
      <w:pPr>
        <w:pStyle w:val="Paragraphedeliste"/>
        <w:numPr>
          <w:ilvl w:val="0"/>
          <w:numId w:val="17"/>
        </w:numPr>
        <w:rPr>
          <w:highlight w:val="yellow"/>
        </w:rPr>
      </w:pPr>
      <w:r w:rsidRPr="00D8211A">
        <w:rPr>
          <w:highlight w:val="yellow"/>
        </w:rPr>
        <w:t>650</w:t>
      </w:r>
    </w:p>
    <w:p w14:paraId="59B0D91D" w14:textId="77777777" w:rsidR="00F62DCF" w:rsidRDefault="00F62DCF" w:rsidP="00F62DCF">
      <w:pPr>
        <w:pStyle w:val="Paragraphedeliste"/>
        <w:ind w:left="2160"/>
      </w:pPr>
    </w:p>
    <w:p w14:paraId="48C6E9E2" w14:textId="18D3ABEB" w:rsidR="008B25C4" w:rsidRDefault="00926D8E" w:rsidP="008B25C4">
      <w:pPr>
        <w:pStyle w:val="Paragraphedeliste"/>
        <w:numPr>
          <w:ilvl w:val="0"/>
          <w:numId w:val="5"/>
        </w:numPr>
      </w:pPr>
      <w:r>
        <w:t>Le revenu disponible de ce ménage est de</w:t>
      </w:r>
      <w:r w:rsidR="00F62DCF">
        <w:t> :</w:t>
      </w:r>
    </w:p>
    <w:p w14:paraId="0B7722F4" w14:textId="77777777" w:rsidR="00F62DCF" w:rsidRDefault="00F62DCF" w:rsidP="00F62DCF">
      <w:pPr>
        <w:pStyle w:val="Paragraphedeliste"/>
      </w:pPr>
    </w:p>
    <w:p w14:paraId="708604D3" w14:textId="2DD3BD64" w:rsidR="00F62DCF" w:rsidRDefault="00F62DCF" w:rsidP="00F62DCF">
      <w:pPr>
        <w:pStyle w:val="Paragraphedeliste"/>
        <w:numPr>
          <w:ilvl w:val="0"/>
          <w:numId w:val="18"/>
        </w:numPr>
      </w:pPr>
      <w:r>
        <w:t>6728</w:t>
      </w:r>
    </w:p>
    <w:p w14:paraId="4E7306AB" w14:textId="653857C0" w:rsidR="00F62DCF" w:rsidRPr="00D8211A" w:rsidRDefault="00F62DCF" w:rsidP="00F62DCF">
      <w:pPr>
        <w:pStyle w:val="Paragraphedeliste"/>
        <w:numPr>
          <w:ilvl w:val="0"/>
          <w:numId w:val="18"/>
        </w:numPr>
        <w:rPr>
          <w:highlight w:val="yellow"/>
        </w:rPr>
      </w:pPr>
      <w:r w:rsidRPr="00D8211A">
        <w:rPr>
          <w:highlight w:val="yellow"/>
        </w:rPr>
        <w:t>6368</w:t>
      </w:r>
    </w:p>
    <w:p w14:paraId="2F15750E" w14:textId="24250412" w:rsidR="00F62DCF" w:rsidRDefault="00F62DCF" w:rsidP="00F62DCF">
      <w:pPr>
        <w:pStyle w:val="Paragraphedeliste"/>
        <w:numPr>
          <w:ilvl w:val="0"/>
          <w:numId w:val="18"/>
        </w:numPr>
      </w:pPr>
      <w:r>
        <w:t>5068</w:t>
      </w:r>
    </w:p>
    <w:p w14:paraId="3D8B4D66" w14:textId="57640049" w:rsidR="00305378" w:rsidRDefault="00305378">
      <w:r>
        <w:br w:type="page"/>
      </w:r>
    </w:p>
    <w:p w14:paraId="326BD36D" w14:textId="7367C0B0" w:rsidR="00F62DCF" w:rsidRPr="00305378" w:rsidRDefault="00305378" w:rsidP="00305378">
      <w:pPr>
        <w:jc w:val="center"/>
        <w:rPr>
          <w:b/>
        </w:rPr>
      </w:pPr>
      <w:r w:rsidRPr="00305378">
        <w:rPr>
          <w:b/>
        </w:rPr>
        <w:lastRenderedPageBreak/>
        <w:t xml:space="preserve">Evolution du pouvoir d’achat </w:t>
      </w:r>
      <w:r w:rsidR="00D8211A">
        <w:rPr>
          <w:b/>
        </w:rPr>
        <w:t xml:space="preserve">en % </w:t>
      </w:r>
      <w:r w:rsidRPr="00305378">
        <w:rPr>
          <w:b/>
        </w:rPr>
        <w:t>entre 1998 et 2018 en France</w:t>
      </w:r>
    </w:p>
    <w:p w14:paraId="232213E3" w14:textId="6529F638" w:rsidR="00F62DCF" w:rsidRDefault="00F62DCF" w:rsidP="00F62DCF">
      <w:r>
        <w:rPr>
          <w:noProof/>
        </w:rPr>
        <w:drawing>
          <wp:inline distT="0" distB="0" distL="0" distR="0" wp14:anchorId="6DC13C72" wp14:editId="00752B34">
            <wp:extent cx="5753905" cy="3140363"/>
            <wp:effectExtent l="25400" t="25400" r="37465" b="34925"/>
            <wp:docPr id="1" name="Image 1" descr="Capture%20d’écran%202019-03-20%20à%2021.2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9-03-20%20à%2021.21.55.p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44000"/>
                              </a14:imgEffect>
                            </a14:imgLayer>
                          </a14:imgProps>
                        </a:ext>
                        <a:ext uri="{28A0092B-C50C-407E-A947-70E740481C1C}">
                          <a14:useLocalDpi xmlns:a14="http://schemas.microsoft.com/office/drawing/2010/main" val="0"/>
                        </a:ext>
                      </a:extLst>
                    </a:blip>
                    <a:srcRect t="16773" b="10106"/>
                    <a:stretch/>
                  </pic:blipFill>
                  <pic:spPr bwMode="auto">
                    <a:xfrm>
                      <a:off x="0" y="0"/>
                      <a:ext cx="5754370" cy="314061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0F5C53F" w14:textId="77777777" w:rsidR="00B64237" w:rsidRDefault="00B64237" w:rsidP="00F62DCF"/>
    <w:p w14:paraId="29ABFEEE" w14:textId="38253D60" w:rsidR="007B10F4" w:rsidRDefault="008B25C4" w:rsidP="008B25C4">
      <w:pPr>
        <w:pStyle w:val="Paragraphedeliste"/>
        <w:numPr>
          <w:ilvl w:val="0"/>
          <w:numId w:val="5"/>
        </w:numPr>
      </w:pPr>
      <w:r>
        <w:t>Sélectionnez l</w:t>
      </w:r>
      <w:r w:rsidR="00B64237">
        <w:t xml:space="preserve">a </w:t>
      </w:r>
      <w:r w:rsidR="007B0B48">
        <w:t>phrase correcte</w:t>
      </w:r>
      <w:r w:rsidR="00B64237">
        <w:t xml:space="preserve"> décrivant correctement le graphique ci-dessus :</w:t>
      </w:r>
    </w:p>
    <w:p w14:paraId="7380ED10" w14:textId="77777777" w:rsidR="00525528" w:rsidRDefault="00525528" w:rsidP="00525528">
      <w:pPr>
        <w:pStyle w:val="Paragraphedeliste"/>
      </w:pPr>
    </w:p>
    <w:p w14:paraId="355619C5" w14:textId="78E9DC99" w:rsidR="00525528" w:rsidRDefault="00525528" w:rsidP="00B64237">
      <w:pPr>
        <w:pStyle w:val="Paragraphedeliste"/>
        <w:numPr>
          <w:ilvl w:val="0"/>
          <w:numId w:val="19"/>
        </w:numPr>
      </w:pPr>
      <w:r>
        <w:t>En 2017, en France selon l’INSEE, le pouvoir d’achat était de 0,8%</w:t>
      </w:r>
    </w:p>
    <w:p w14:paraId="1901C15D" w14:textId="3EAD5A88" w:rsidR="00525528" w:rsidRDefault="00525528" w:rsidP="00B64237">
      <w:pPr>
        <w:pStyle w:val="Paragraphedeliste"/>
        <w:numPr>
          <w:ilvl w:val="0"/>
          <w:numId w:val="19"/>
        </w:numPr>
      </w:pPr>
      <w:r>
        <w:t>Entre 1998 et 2017, en France selon l’INSEE, le pouvoir d’achat a baissé de 0,8 %</w:t>
      </w:r>
    </w:p>
    <w:p w14:paraId="0E7F24A4" w14:textId="70472D27" w:rsidR="00525528" w:rsidRPr="00D8211A" w:rsidRDefault="00525528" w:rsidP="00B64237">
      <w:pPr>
        <w:pStyle w:val="Paragraphedeliste"/>
        <w:numPr>
          <w:ilvl w:val="0"/>
          <w:numId w:val="19"/>
        </w:numPr>
        <w:rPr>
          <w:highlight w:val="yellow"/>
        </w:rPr>
      </w:pPr>
      <w:r w:rsidRPr="00D8211A">
        <w:rPr>
          <w:highlight w:val="yellow"/>
        </w:rPr>
        <w:t>En 2017, en France selon l’INSEE, le pouvoir d’achat a augmenté de 0,8%</w:t>
      </w:r>
    </w:p>
    <w:p w14:paraId="1F147E8A" w14:textId="4D308B31" w:rsidR="00525528" w:rsidRDefault="00525528" w:rsidP="00525528"/>
    <w:p w14:paraId="6C932B32" w14:textId="0A70B0A6" w:rsidR="00D8211A" w:rsidRDefault="0052530D" w:rsidP="00FE51FA">
      <w:pPr>
        <w:pStyle w:val="Paragraphedeliste"/>
        <w:numPr>
          <w:ilvl w:val="0"/>
          <w:numId w:val="5"/>
        </w:numPr>
      </w:pPr>
      <w:r>
        <w:t>Sélectionnez la phrase correcte</w:t>
      </w:r>
      <w:r w:rsidR="00D8211A">
        <w:t xml:space="preserve"> </w:t>
      </w:r>
    </w:p>
    <w:p w14:paraId="0CD25DF1" w14:textId="64ED01B7" w:rsidR="00FE51FA" w:rsidRDefault="00FE51FA" w:rsidP="00D8211A">
      <w:pPr>
        <w:pStyle w:val="Paragraphedeliste"/>
      </w:pPr>
      <w:r>
        <w:t>Pour que le pouvoir d’achat d’un ménage augmente il faut que</w:t>
      </w:r>
      <w:r w:rsidR="00B64237">
        <w:t xml:space="preserve"> : </w:t>
      </w:r>
    </w:p>
    <w:p w14:paraId="1EAC92F4" w14:textId="77777777" w:rsidR="00A17530" w:rsidRDefault="00A17530" w:rsidP="00A17530">
      <w:pPr>
        <w:pStyle w:val="Paragraphedeliste"/>
      </w:pPr>
    </w:p>
    <w:p w14:paraId="32347BD6" w14:textId="468FB78D" w:rsidR="0083676A" w:rsidRDefault="0083676A" w:rsidP="0083676A">
      <w:pPr>
        <w:pStyle w:val="Paragraphedeliste"/>
        <w:numPr>
          <w:ilvl w:val="0"/>
          <w:numId w:val="16"/>
        </w:numPr>
      </w:pPr>
      <w:r>
        <w:t xml:space="preserve">Les prix baissent sur une longue période </w:t>
      </w:r>
      <w:r w:rsidR="00525528">
        <w:t>pour tous les ménages</w:t>
      </w:r>
    </w:p>
    <w:p w14:paraId="4E85F5FA" w14:textId="251214CF" w:rsidR="0083676A" w:rsidRDefault="0083676A" w:rsidP="0083676A">
      <w:pPr>
        <w:pStyle w:val="Paragraphedeliste"/>
        <w:numPr>
          <w:ilvl w:val="0"/>
          <w:numId w:val="16"/>
        </w:numPr>
      </w:pPr>
      <w:r>
        <w:t xml:space="preserve">Que les revenus </w:t>
      </w:r>
      <w:r w:rsidR="00525528">
        <w:t>augmentent au même rythme que les prix</w:t>
      </w:r>
    </w:p>
    <w:p w14:paraId="79F41D39" w14:textId="5CE00A5F" w:rsidR="00525528" w:rsidRPr="00D8211A" w:rsidRDefault="00525528" w:rsidP="0083676A">
      <w:pPr>
        <w:pStyle w:val="Paragraphedeliste"/>
        <w:numPr>
          <w:ilvl w:val="0"/>
          <w:numId w:val="16"/>
        </w:numPr>
        <w:rPr>
          <w:highlight w:val="yellow"/>
        </w:rPr>
      </w:pPr>
      <w:r w:rsidRPr="00D8211A">
        <w:rPr>
          <w:highlight w:val="yellow"/>
        </w:rPr>
        <w:t>Que les revenus augmentent plus vite que les prix</w:t>
      </w:r>
    </w:p>
    <w:p w14:paraId="4B925B1E" w14:textId="77777777" w:rsidR="0083676A" w:rsidRDefault="0083676A" w:rsidP="00A17530">
      <w:pPr>
        <w:pStyle w:val="Paragraphedeliste"/>
        <w:ind w:left="2160"/>
      </w:pPr>
    </w:p>
    <w:p w14:paraId="09403388" w14:textId="77777777" w:rsidR="00FE51FA" w:rsidRDefault="00FE51FA"/>
    <w:tbl>
      <w:tblPr>
        <w:tblStyle w:val="Grille"/>
        <w:tblW w:w="10478" w:type="dxa"/>
        <w:tblLook w:val="04A0" w:firstRow="1" w:lastRow="0" w:firstColumn="1" w:lastColumn="0" w:noHBand="0" w:noVBand="1"/>
      </w:tblPr>
      <w:tblGrid>
        <w:gridCol w:w="2458"/>
        <w:gridCol w:w="1668"/>
        <w:gridCol w:w="1794"/>
        <w:gridCol w:w="1336"/>
        <w:gridCol w:w="3222"/>
      </w:tblGrid>
      <w:tr w:rsidR="008E016B" w:rsidRPr="003122E3" w14:paraId="4887C9F8" w14:textId="77777777" w:rsidTr="008E016B">
        <w:tc>
          <w:tcPr>
            <w:tcW w:w="2458" w:type="dxa"/>
            <w:shd w:val="clear" w:color="auto" w:fill="F2F2F2" w:themeFill="background1" w:themeFillShade="F2"/>
          </w:tcPr>
          <w:p w14:paraId="039F81C5" w14:textId="77777777" w:rsidR="00066B6C" w:rsidRPr="003122E3" w:rsidRDefault="00066B6C" w:rsidP="00AE6CAD">
            <w:pPr>
              <w:jc w:val="center"/>
              <w:rPr>
                <w:b/>
              </w:rPr>
            </w:pPr>
            <w:r>
              <w:rPr>
                <w:b/>
              </w:rPr>
              <w:t>Objectifs d’apprentissage</w:t>
            </w:r>
          </w:p>
        </w:tc>
        <w:tc>
          <w:tcPr>
            <w:tcW w:w="1668" w:type="dxa"/>
            <w:shd w:val="clear" w:color="auto" w:fill="F2F2F2" w:themeFill="background1" w:themeFillShade="F2"/>
          </w:tcPr>
          <w:p w14:paraId="19420230" w14:textId="77777777" w:rsidR="00066B6C" w:rsidRPr="003122E3" w:rsidRDefault="00066B6C" w:rsidP="00AE6CAD">
            <w:pPr>
              <w:jc w:val="center"/>
              <w:rPr>
                <w:b/>
              </w:rPr>
            </w:pPr>
            <w:r w:rsidRPr="003122E3">
              <w:rPr>
                <w:b/>
              </w:rPr>
              <w:t>Mémorisation</w:t>
            </w:r>
          </w:p>
        </w:tc>
        <w:tc>
          <w:tcPr>
            <w:tcW w:w="1794" w:type="dxa"/>
            <w:shd w:val="clear" w:color="auto" w:fill="F2F2F2" w:themeFill="background1" w:themeFillShade="F2"/>
          </w:tcPr>
          <w:p w14:paraId="145AB7F1" w14:textId="77777777" w:rsidR="00066B6C" w:rsidRPr="003122E3" w:rsidRDefault="00066B6C" w:rsidP="00AE6CAD">
            <w:pPr>
              <w:jc w:val="center"/>
              <w:rPr>
                <w:b/>
              </w:rPr>
            </w:pPr>
            <w:r w:rsidRPr="003122E3">
              <w:rPr>
                <w:b/>
              </w:rPr>
              <w:t>Compréhension</w:t>
            </w:r>
          </w:p>
        </w:tc>
        <w:tc>
          <w:tcPr>
            <w:tcW w:w="1336" w:type="dxa"/>
            <w:shd w:val="clear" w:color="auto" w:fill="F2F2F2" w:themeFill="background1" w:themeFillShade="F2"/>
          </w:tcPr>
          <w:p w14:paraId="774F5D7B" w14:textId="77777777" w:rsidR="00066B6C" w:rsidRPr="003122E3" w:rsidRDefault="00066B6C" w:rsidP="00AE6CAD">
            <w:pPr>
              <w:jc w:val="center"/>
              <w:rPr>
                <w:b/>
              </w:rPr>
            </w:pPr>
            <w:r w:rsidRPr="003122E3">
              <w:rPr>
                <w:b/>
              </w:rPr>
              <w:t>Analyse, résolution</w:t>
            </w:r>
          </w:p>
        </w:tc>
        <w:tc>
          <w:tcPr>
            <w:tcW w:w="3222" w:type="dxa"/>
            <w:shd w:val="clear" w:color="auto" w:fill="F2F2F2" w:themeFill="background1" w:themeFillShade="F2"/>
          </w:tcPr>
          <w:p w14:paraId="3AC23C15" w14:textId="77777777" w:rsidR="00066B6C" w:rsidRPr="003122E3" w:rsidRDefault="00066B6C" w:rsidP="00AE6CAD">
            <w:pPr>
              <w:jc w:val="center"/>
              <w:rPr>
                <w:b/>
              </w:rPr>
            </w:pPr>
            <w:r>
              <w:rPr>
                <w:b/>
              </w:rPr>
              <w:t>Utilisation des données quantitatives et représentations graphiques</w:t>
            </w:r>
          </w:p>
        </w:tc>
      </w:tr>
      <w:tr w:rsidR="008E016B" w14:paraId="4E2063E0" w14:textId="77777777" w:rsidTr="008E016B">
        <w:tc>
          <w:tcPr>
            <w:tcW w:w="2458" w:type="dxa"/>
            <w:shd w:val="clear" w:color="auto" w:fill="FFFFFF" w:themeFill="background1"/>
          </w:tcPr>
          <w:p w14:paraId="1C5C0EDB" w14:textId="1CC52866" w:rsidR="00066B6C" w:rsidRPr="003122E3" w:rsidRDefault="00175226" w:rsidP="00AE6CAD">
            <w:pPr>
              <w:jc w:val="center"/>
              <w:rPr>
                <w:b/>
              </w:rPr>
            </w:pPr>
            <w:r>
              <w:rPr>
                <w:b/>
              </w:rPr>
              <w:t>Savoir illustrer la notion de consommation</w:t>
            </w:r>
          </w:p>
        </w:tc>
        <w:tc>
          <w:tcPr>
            <w:tcW w:w="1668" w:type="dxa"/>
          </w:tcPr>
          <w:p w14:paraId="12B2A048" w14:textId="5FF91443" w:rsidR="00066B6C" w:rsidRDefault="00066B6C" w:rsidP="00AE6CAD">
            <w:pPr>
              <w:jc w:val="center"/>
            </w:pPr>
          </w:p>
        </w:tc>
        <w:tc>
          <w:tcPr>
            <w:tcW w:w="1794" w:type="dxa"/>
          </w:tcPr>
          <w:p w14:paraId="69BBB0E3" w14:textId="52AB9756" w:rsidR="00066B6C" w:rsidRDefault="00175226" w:rsidP="00AE6CAD">
            <w:pPr>
              <w:jc w:val="center"/>
            </w:pPr>
            <w:r>
              <w:t>Question 1</w:t>
            </w:r>
          </w:p>
        </w:tc>
        <w:tc>
          <w:tcPr>
            <w:tcW w:w="1336" w:type="dxa"/>
          </w:tcPr>
          <w:p w14:paraId="607DE049" w14:textId="1BD9A69F" w:rsidR="00066B6C" w:rsidRDefault="00066B6C" w:rsidP="00AE6CAD">
            <w:pPr>
              <w:jc w:val="center"/>
            </w:pPr>
          </w:p>
        </w:tc>
        <w:tc>
          <w:tcPr>
            <w:tcW w:w="3222" w:type="dxa"/>
          </w:tcPr>
          <w:p w14:paraId="581238F8" w14:textId="77777777" w:rsidR="00066B6C" w:rsidRDefault="00066B6C" w:rsidP="00AE6CAD">
            <w:pPr>
              <w:jc w:val="center"/>
            </w:pPr>
          </w:p>
        </w:tc>
      </w:tr>
      <w:tr w:rsidR="008E016B" w14:paraId="2200769D" w14:textId="77777777" w:rsidTr="008E016B">
        <w:trPr>
          <w:trHeight w:val="389"/>
        </w:trPr>
        <w:tc>
          <w:tcPr>
            <w:tcW w:w="2458" w:type="dxa"/>
            <w:shd w:val="clear" w:color="auto" w:fill="FFFFFF" w:themeFill="background1"/>
          </w:tcPr>
          <w:p w14:paraId="34469043" w14:textId="77777777" w:rsidR="00175226" w:rsidRDefault="00175226" w:rsidP="00175226">
            <w:pPr>
              <w:jc w:val="center"/>
              <w:rPr>
                <w:b/>
              </w:rPr>
            </w:pPr>
            <w:r>
              <w:rPr>
                <w:b/>
              </w:rPr>
              <w:t xml:space="preserve">Savoir </w:t>
            </w:r>
          </w:p>
          <w:p w14:paraId="4BA463CA" w14:textId="3C3FA8BF" w:rsidR="00066B6C" w:rsidRPr="003122E3" w:rsidRDefault="00175226" w:rsidP="00175226">
            <w:pPr>
              <w:jc w:val="center"/>
              <w:rPr>
                <w:b/>
              </w:rPr>
            </w:pPr>
            <w:r>
              <w:rPr>
                <w:b/>
              </w:rPr>
              <w:t>Identifier et distinguer les différents type de revenus</w:t>
            </w:r>
          </w:p>
        </w:tc>
        <w:tc>
          <w:tcPr>
            <w:tcW w:w="1668" w:type="dxa"/>
          </w:tcPr>
          <w:p w14:paraId="7C9506EF" w14:textId="77777777" w:rsidR="00066B6C" w:rsidRDefault="00066B6C" w:rsidP="00AE6CAD">
            <w:pPr>
              <w:jc w:val="center"/>
            </w:pPr>
          </w:p>
        </w:tc>
        <w:tc>
          <w:tcPr>
            <w:tcW w:w="1794" w:type="dxa"/>
          </w:tcPr>
          <w:p w14:paraId="35616359" w14:textId="77777777" w:rsidR="00066B6C" w:rsidRDefault="00066B6C" w:rsidP="00AE6CAD">
            <w:pPr>
              <w:jc w:val="center"/>
            </w:pPr>
            <w:r>
              <w:t>Question 2</w:t>
            </w:r>
          </w:p>
          <w:p w14:paraId="7C37F4C2" w14:textId="742D206D" w:rsidR="00175226" w:rsidRDefault="00175226" w:rsidP="00AE6CAD">
            <w:pPr>
              <w:jc w:val="center"/>
            </w:pPr>
            <w:r>
              <w:t>Question 3</w:t>
            </w:r>
          </w:p>
        </w:tc>
        <w:tc>
          <w:tcPr>
            <w:tcW w:w="1336" w:type="dxa"/>
          </w:tcPr>
          <w:p w14:paraId="09B5B316" w14:textId="77777777" w:rsidR="00066B6C" w:rsidRDefault="00066B6C" w:rsidP="00AE6CAD">
            <w:pPr>
              <w:jc w:val="center"/>
            </w:pPr>
          </w:p>
        </w:tc>
        <w:tc>
          <w:tcPr>
            <w:tcW w:w="3222" w:type="dxa"/>
          </w:tcPr>
          <w:p w14:paraId="1AA4092B" w14:textId="77777777" w:rsidR="00066B6C" w:rsidRDefault="00066B6C" w:rsidP="00AE6CAD">
            <w:pPr>
              <w:jc w:val="center"/>
            </w:pPr>
          </w:p>
        </w:tc>
      </w:tr>
      <w:tr w:rsidR="008E016B" w14:paraId="17DE7860" w14:textId="77777777" w:rsidTr="008E016B">
        <w:tc>
          <w:tcPr>
            <w:tcW w:w="2458" w:type="dxa"/>
            <w:shd w:val="clear" w:color="auto" w:fill="FFFFFF" w:themeFill="background1"/>
          </w:tcPr>
          <w:p w14:paraId="06D31D29" w14:textId="42FD63D3" w:rsidR="00066B6C" w:rsidRPr="003122E3" w:rsidRDefault="00175226" w:rsidP="00AE6CAD">
            <w:pPr>
              <w:jc w:val="center"/>
              <w:rPr>
                <w:b/>
              </w:rPr>
            </w:pPr>
            <w:r>
              <w:rPr>
                <w:b/>
              </w:rPr>
              <w:t>Savoir calculer un revenu disponible</w:t>
            </w:r>
          </w:p>
        </w:tc>
        <w:tc>
          <w:tcPr>
            <w:tcW w:w="1668" w:type="dxa"/>
          </w:tcPr>
          <w:p w14:paraId="6C12633E" w14:textId="77777777" w:rsidR="00066B6C" w:rsidRDefault="00066B6C" w:rsidP="00AE6CAD">
            <w:pPr>
              <w:jc w:val="center"/>
            </w:pPr>
          </w:p>
        </w:tc>
        <w:tc>
          <w:tcPr>
            <w:tcW w:w="1794" w:type="dxa"/>
          </w:tcPr>
          <w:p w14:paraId="187627F4" w14:textId="77777777" w:rsidR="00066B6C" w:rsidRDefault="00066B6C" w:rsidP="00AE6CAD">
            <w:pPr>
              <w:jc w:val="center"/>
            </w:pPr>
          </w:p>
        </w:tc>
        <w:tc>
          <w:tcPr>
            <w:tcW w:w="1336" w:type="dxa"/>
          </w:tcPr>
          <w:p w14:paraId="07E77ACF" w14:textId="1BE78909" w:rsidR="00066B6C" w:rsidRDefault="00066B6C" w:rsidP="00AE6CAD">
            <w:pPr>
              <w:jc w:val="center"/>
            </w:pPr>
            <w:r>
              <w:t xml:space="preserve">Question </w:t>
            </w:r>
            <w:r w:rsidR="00175226">
              <w:t>4</w:t>
            </w:r>
          </w:p>
        </w:tc>
        <w:tc>
          <w:tcPr>
            <w:tcW w:w="3222" w:type="dxa"/>
          </w:tcPr>
          <w:p w14:paraId="565F0F65" w14:textId="77777777" w:rsidR="00066B6C" w:rsidRDefault="00066B6C" w:rsidP="00AE6CAD">
            <w:pPr>
              <w:jc w:val="center"/>
            </w:pPr>
          </w:p>
        </w:tc>
      </w:tr>
      <w:tr w:rsidR="00175226" w14:paraId="7B93A941" w14:textId="77777777" w:rsidTr="008E016B">
        <w:tc>
          <w:tcPr>
            <w:tcW w:w="2458" w:type="dxa"/>
            <w:shd w:val="clear" w:color="auto" w:fill="FFFFFF" w:themeFill="background1"/>
          </w:tcPr>
          <w:p w14:paraId="356EB248" w14:textId="6AD12775" w:rsidR="00175226" w:rsidRDefault="00175226" w:rsidP="00AE6CAD">
            <w:pPr>
              <w:jc w:val="center"/>
              <w:rPr>
                <w:b/>
              </w:rPr>
            </w:pPr>
            <w:r>
              <w:rPr>
                <w:b/>
              </w:rPr>
              <w:t>Savoir lire et exprimer un taux de variation</w:t>
            </w:r>
          </w:p>
        </w:tc>
        <w:tc>
          <w:tcPr>
            <w:tcW w:w="1668" w:type="dxa"/>
          </w:tcPr>
          <w:p w14:paraId="72BA3EB5" w14:textId="77777777" w:rsidR="00175226" w:rsidRDefault="00175226" w:rsidP="00AE6CAD">
            <w:pPr>
              <w:jc w:val="center"/>
            </w:pPr>
          </w:p>
        </w:tc>
        <w:tc>
          <w:tcPr>
            <w:tcW w:w="1794" w:type="dxa"/>
          </w:tcPr>
          <w:p w14:paraId="6E049BB0" w14:textId="4659241F" w:rsidR="00175226" w:rsidRDefault="00175226" w:rsidP="00AE6CAD">
            <w:pPr>
              <w:jc w:val="center"/>
            </w:pPr>
            <w:bookmarkStart w:id="0" w:name="_GoBack"/>
            <w:bookmarkEnd w:id="0"/>
          </w:p>
        </w:tc>
        <w:tc>
          <w:tcPr>
            <w:tcW w:w="1336" w:type="dxa"/>
          </w:tcPr>
          <w:p w14:paraId="41D5AB8B" w14:textId="77777777" w:rsidR="00175226" w:rsidRDefault="00175226" w:rsidP="00AE6CAD">
            <w:pPr>
              <w:jc w:val="center"/>
            </w:pPr>
          </w:p>
        </w:tc>
        <w:tc>
          <w:tcPr>
            <w:tcW w:w="3222" w:type="dxa"/>
          </w:tcPr>
          <w:p w14:paraId="3D22D008" w14:textId="74E3B5A7" w:rsidR="00175226" w:rsidRDefault="00175226" w:rsidP="00AE6CAD">
            <w:pPr>
              <w:jc w:val="center"/>
            </w:pPr>
            <w:r>
              <w:t>Question 5</w:t>
            </w:r>
          </w:p>
        </w:tc>
      </w:tr>
      <w:tr w:rsidR="00175226" w14:paraId="2D853A68" w14:textId="77777777" w:rsidTr="008E016B">
        <w:tc>
          <w:tcPr>
            <w:tcW w:w="2458" w:type="dxa"/>
            <w:shd w:val="clear" w:color="auto" w:fill="FFFFFF" w:themeFill="background1"/>
          </w:tcPr>
          <w:p w14:paraId="6FA55950" w14:textId="71A502AB" w:rsidR="00175226" w:rsidRDefault="00175226" w:rsidP="00AE6CAD">
            <w:pPr>
              <w:jc w:val="center"/>
              <w:rPr>
                <w:b/>
              </w:rPr>
            </w:pPr>
            <w:r>
              <w:rPr>
                <w:b/>
              </w:rPr>
              <w:t>Comprendre la détermination du pouvoir d’achat</w:t>
            </w:r>
          </w:p>
        </w:tc>
        <w:tc>
          <w:tcPr>
            <w:tcW w:w="1668" w:type="dxa"/>
          </w:tcPr>
          <w:p w14:paraId="35604514" w14:textId="77777777" w:rsidR="00175226" w:rsidRDefault="00175226" w:rsidP="00AE6CAD">
            <w:pPr>
              <w:jc w:val="center"/>
            </w:pPr>
          </w:p>
        </w:tc>
        <w:tc>
          <w:tcPr>
            <w:tcW w:w="1794" w:type="dxa"/>
          </w:tcPr>
          <w:p w14:paraId="4946F199" w14:textId="62645EF8" w:rsidR="00175226" w:rsidRDefault="00175226" w:rsidP="00AE6CAD">
            <w:pPr>
              <w:jc w:val="center"/>
            </w:pPr>
            <w:r>
              <w:t>Question 6</w:t>
            </w:r>
          </w:p>
        </w:tc>
        <w:tc>
          <w:tcPr>
            <w:tcW w:w="1336" w:type="dxa"/>
          </w:tcPr>
          <w:p w14:paraId="41AF528C" w14:textId="77777777" w:rsidR="00175226" w:rsidRDefault="00175226" w:rsidP="00AE6CAD">
            <w:pPr>
              <w:jc w:val="center"/>
            </w:pPr>
          </w:p>
        </w:tc>
        <w:tc>
          <w:tcPr>
            <w:tcW w:w="3222" w:type="dxa"/>
          </w:tcPr>
          <w:p w14:paraId="7DFEA823" w14:textId="77777777" w:rsidR="00175226" w:rsidRDefault="00175226" w:rsidP="00AE6CAD">
            <w:pPr>
              <w:jc w:val="center"/>
            </w:pPr>
          </w:p>
        </w:tc>
      </w:tr>
      <w:tr w:rsidR="008E016B" w:rsidRPr="003122E3" w14:paraId="24EFD289" w14:textId="77777777" w:rsidTr="008E016B">
        <w:tc>
          <w:tcPr>
            <w:tcW w:w="2458" w:type="dxa"/>
            <w:shd w:val="clear" w:color="auto" w:fill="F2F2F2" w:themeFill="background1" w:themeFillShade="F2"/>
          </w:tcPr>
          <w:p w14:paraId="4CBCB6D1" w14:textId="77777777" w:rsidR="00066B6C" w:rsidRPr="003122E3" w:rsidRDefault="00066B6C" w:rsidP="00AE6CAD">
            <w:pPr>
              <w:jc w:val="center"/>
              <w:rPr>
                <w:b/>
              </w:rPr>
            </w:pPr>
            <w:r w:rsidRPr="003122E3">
              <w:rPr>
                <w:b/>
              </w:rPr>
              <w:t>Répartition</w:t>
            </w:r>
          </w:p>
        </w:tc>
        <w:tc>
          <w:tcPr>
            <w:tcW w:w="1668" w:type="dxa"/>
          </w:tcPr>
          <w:p w14:paraId="7EBE55C0" w14:textId="77777777" w:rsidR="00066B6C" w:rsidRPr="003122E3" w:rsidRDefault="00066B6C" w:rsidP="00AE6CAD">
            <w:pPr>
              <w:jc w:val="center"/>
              <w:rPr>
                <w:b/>
              </w:rPr>
            </w:pPr>
            <w:r w:rsidRPr="003122E3">
              <w:rPr>
                <w:b/>
              </w:rPr>
              <w:t>%</w:t>
            </w:r>
          </w:p>
        </w:tc>
        <w:tc>
          <w:tcPr>
            <w:tcW w:w="1794" w:type="dxa"/>
          </w:tcPr>
          <w:p w14:paraId="66ECA12E" w14:textId="3F9C2BE2" w:rsidR="00066B6C" w:rsidRPr="003122E3" w:rsidRDefault="00175226" w:rsidP="00AE6CAD">
            <w:pPr>
              <w:jc w:val="center"/>
              <w:rPr>
                <w:b/>
              </w:rPr>
            </w:pPr>
            <w:r>
              <w:rPr>
                <w:b/>
              </w:rPr>
              <w:t>66</w:t>
            </w:r>
            <w:r w:rsidR="00066B6C" w:rsidRPr="003122E3">
              <w:rPr>
                <w:b/>
              </w:rPr>
              <w:t>%</w:t>
            </w:r>
          </w:p>
        </w:tc>
        <w:tc>
          <w:tcPr>
            <w:tcW w:w="1336" w:type="dxa"/>
          </w:tcPr>
          <w:p w14:paraId="1EF05A6C" w14:textId="654C4422" w:rsidR="00066B6C" w:rsidRPr="003122E3" w:rsidRDefault="00175226" w:rsidP="00AE6CAD">
            <w:pPr>
              <w:jc w:val="center"/>
              <w:rPr>
                <w:b/>
              </w:rPr>
            </w:pPr>
            <w:r>
              <w:rPr>
                <w:b/>
              </w:rPr>
              <w:t>17</w:t>
            </w:r>
            <w:r w:rsidR="00066B6C" w:rsidRPr="003122E3">
              <w:rPr>
                <w:b/>
              </w:rPr>
              <w:t>%</w:t>
            </w:r>
          </w:p>
        </w:tc>
        <w:tc>
          <w:tcPr>
            <w:tcW w:w="3222" w:type="dxa"/>
          </w:tcPr>
          <w:p w14:paraId="05C9AC9E" w14:textId="39DEADAF" w:rsidR="00066B6C" w:rsidRPr="003122E3" w:rsidRDefault="00175226" w:rsidP="00AE6CAD">
            <w:pPr>
              <w:jc w:val="center"/>
              <w:rPr>
                <w:b/>
              </w:rPr>
            </w:pPr>
            <w:r>
              <w:rPr>
                <w:b/>
              </w:rPr>
              <w:t>17%</w:t>
            </w:r>
          </w:p>
        </w:tc>
      </w:tr>
    </w:tbl>
    <w:p w14:paraId="30107D31" w14:textId="77777777" w:rsidR="00066B6C" w:rsidRDefault="00066B6C"/>
    <w:sectPr w:rsidR="00066B6C" w:rsidSect="0017522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iberation Serif">
    <w:altName w:val="Times New Roman"/>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076"/>
    <w:multiLevelType w:val="hybridMultilevel"/>
    <w:tmpl w:val="28E07EB0"/>
    <w:lvl w:ilvl="0" w:tplc="040C0019">
      <w:start w:val="1"/>
      <w:numFmt w:val="lowerLetter"/>
      <w:lvlText w:val="%1."/>
      <w:lvlJc w:val="left"/>
      <w:pPr>
        <w:ind w:left="21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6101139"/>
    <w:multiLevelType w:val="hybridMultilevel"/>
    <w:tmpl w:val="8CA648BE"/>
    <w:lvl w:ilvl="0" w:tplc="040C0019">
      <w:start w:val="1"/>
      <w:numFmt w:val="lowerLetter"/>
      <w:lvlText w:val="%1."/>
      <w:lvlJc w:val="left"/>
      <w:pPr>
        <w:ind w:left="21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EA94E5B"/>
    <w:multiLevelType w:val="multilevel"/>
    <w:tmpl w:val="807C7B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FB02239"/>
    <w:multiLevelType w:val="hybridMultilevel"/>
    <w:tmpl w:val="9494930C"/>
    <w:lvl w:ilvl="0" w:tplc="040C0019">
      <w:start w:val="1"/>
      <w:numFmt w:val="lowerLetter"/>
      <w:lvlText w:val="%1."/>
      <w:lvlJc w:val="left"/>
      <w:pPr>
        <w:ind w:left="21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1D7B2B"/>
    <w:multiLevelType w:val="hybridMultilevel"/>
    <w:tmpl w:val="F60A6D9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5E96765"/>
    <w:multiLevelType w:val="hybridMultilevel"/>
    <w:tmpl w:val="ABCC65B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60922EF"/>
    <w:multiLevelType w:val="hybridMultilevel"/>
    <w:tmpl w:val="C1B4A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7C320D"/>
    <w:multiLevelType w:val="hybridMultilevel"/>
    <w:tmpl w:val="A9A6F082"/>
    <w:lvl w:ilvl="0" w:tplc="2F646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814DF9"/>
    <w:multiLevelType w:val="hybridMultilevel"/>
    <w:tmpl w:val="FFB6A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26C5F"/>
    <w:multiLevelType w:val="hybridMultilevel"/>
    <w:tmpl w:val="6638F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822231"/>
    <w:multiLevelType w:val="hybridMultilevel"/>
    <w:tmpl w:val="F91676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3C52E4"/>
    <w:multiLevelType w:val="hybridMultilevel"/>
    <w:tmpl w:val="32122C68"/>
    <w:lvl w:ilvl="0" w:tplc="040C0019">
      <w:start w:val="1"/>
      <w:numFmt w:val="lowerLetter"/>
      <w:lvlText w:val="%1."/>
      <w:lvlJc w:val="left"/>
      <w:pPr>
        <w:ind w:left="21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DD1895"/>
    <w:multiLevelType w:val="hybridMultilevel"/>
    <w:tmpl w:val="86BEBF86"/>
    <w:lvl w:ilvl="0" w:tplc="040C0019">
      <w:start w:val="1"/>
      <w:numFmt w:val="lowerLetter"/>
      <w:lvlText w:val="%1."/>
      <w:lvlJc w:val="left"/>
      <w:pPr>
        <w:ind w:left="21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3BE3DE4"/>
    <w:multiLevelType w:val="hybridMultilevel"/>
    <w:tmpl w:val="03F6364E"/>
    <w:lvl w:ilvl="0" w:tplc="040C0019">
      <w:start w:val="1"/>
      <w:numFmt w:val="lowerLetter"/>
      <w:lvlText w:val="%1."/>
      <w:lvlJc w:val="left"/>
      <w:pPr>
        <w:ind w:left="21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48239C"/>
    <w:multiLevelType w:val="hybridMultilevel"/>
    <w:tmpl w:val="AC7CA3BA"/>
    <w:lvl w:ilvl="0" w:tplc="2F646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20496B"/>
    <w:multiLevelType w:val="hybridMultilevel"/>
    <w:tmpl w:val="B1C8EEA6"/>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6CA24AF6"/>
    <w:multiLevelType w:val="hybridMultilevel"/>
    <w:tmpl w:val="87FEBBEA"/>
    <w:lvl w:ilvl="0" w:tplc="2F646B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EA7478"/>
    <w:multiLevelType w:val="hybridMultilevel"/>
    <w:tmpl w:val="160C1240"/>
    <w:lvl w:ilvl="0" w:tplc="040C0011">
      <w:start w:val="1"/>
      <w:numFmt w:val="decimal"/>
      <w:lvlText w:val="%1)"/>
      <w:lvlJc w:val="left"/>
      <w:pPr>
        <w:ind w:left="720" w:hanging="360"/>
      </w:pPr>
    </w:lvl>
    <w:lvl w:ilvl="1" w:tplc="84DEB300">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78328C"/>
    <w:multiLevelType w:val="hybridMultilevel"/>
    <w:tmpl w:val="BC6AAB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7"/>
  </w:num>
  <w:num w:numId="5">
    <w:abstractNumId w:val="17"/>
  </w:num>
  <w:num w:numId="6">
    <w:abstractNumId w:val="6"/>
  </w:num>
  <w:num w:numId="7">
    <w:abstractNumId w:val="10"/>
  </w:num>
  <w:num w:numId="8">
    <w:abstractNumId w:val="9"/>
  </w:num>
  <w:num w:numId="9">
    <w:abstractNumId w:val="18"/>
  </w:num>
  <w:num w:numId="10">
    <w:abstractNumId w:val="15"/>
  </w:num>
  <w:num w:numId="11">
    <w:abstractNumId w:val="4"/>
  </w:num>
  <w:num w:numId="12">
    <w:abstractNumId w:val="13"/>
  </w:num>
  <w:num w:numId="13">
    <w:abstractNumId w:val="12"/>
  </w:num>
  <w:num w:numId="14">
    <w:abstractNumId w:val="2"/>
  </w:num>
  <w:num w:numId="15">
    <w:abstractNumId w:val="5"/>
  </w:num>
  <w:num w:numId="16">
    <w:abstractNumId w:val="0"/>
  </w:num>
  <w:num w:numId="17">
    <w:abstractNumId w:val="11"/>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CA"/>
    <w:rsid w:val="00014DEE"/>
    <w:rsid w:val="00066B6C"/>
    <w:rsid w:val="00175226"/>
    <w:rsid w:val="001F1934"/>
    <w:rsid w:val="002127F0"/>
    <w:rsid w:val="00305378"/>
    <w:rsid w:val="004150BF"/>
    <w:rsid w:val="00497459"/>
    <w:rsid w:val="0052530D"/>
    <w:rsid w:val="00525528"/>
    <w:rsid w:val="00795DAB"/>
    <w:rsid w:val="007B0B48"/>
    <w:rsid w:val="007B10F4"/>
    <w:rsid w:val="007D43B2"/>
    <w:rsid w:val="0083676A"/>
    <w:rsid w:val="008B25C4"/>
    <w:rsid w:val="008E016B"/>
    <w:rsid w:val="00926D8E"/>
    <w:rsid w:val="009278AF"/>
    <w:rsid w:val="009F20EA"/>
    <w:rsid w:val="00A17530"/>
    <w:rsid w:val="00AB0078"/>
    <w:rsid w:val="00B51ECA"/>
    <w:rsid w:val="00B64237"/>
    <w:rsid w:val="00BB06D9"/>
    <w:rsid w:val="00D8211A"/>
    <w:rsid w:val="00E42943"/>
    <w:rsid w:val="00E96CB4"/>
    <w:rsid w:val="00F62DCF"/>
    <w:rsid w:val="00FE51FA"/>
    <w:rsid w:val="00FF1E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E68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0F4"/>
    <w:pPr>
      <w:ind w:left="720"/>
      <w:contextualSpacing/>
    </w:pPr>
  </w:style>
  <w:style w:type="paragraph" w:customStyle="1" w:styleId="Standard">
    <w:name w:val="Standard"/>
    <w:rsid w:val="0083676A"/>
    <w:pPr>
      <w:widowControl w:val="0"/>
      <w:suppressAutoHyphens/>
      <w:autoSpaceDN w:val="0"/>
      <w:textAlignment w:val="baseline"/>
    </w:pPr>
    <w:rPr>
      <w:rFonts w:ascii="Liberation Serif" w:eastAsia="Arial Unicode MS" w:hAnsi="Liberation Serif" w:cs="Arial Unicode MS"/>
      <w:color w:val="auto"/>
      <w:kern w:val="3"/>
      <w:sz w:val="24"/>
      <w:szCs w:val="24"/>
      <w:lang w:eastAsia="zh-CN" w:bidi="hi-IN"/>
    </w:rPr>
  </w:style>
  <w:style w:type="table" w:styleId="Grille">
    <w:name w:val="Table Grid"/>
    <w:basedOn w:val="TableauNormal"/>
    <w:uiPriority w:val="39"/>
    <w:rsid w:val="00066B6C"/>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D43B2"/>
    <w:rPr>
      <w:rFonts w:ascii="Lucida Grande" w:hAnsi="Lucida Grande"/>
      <w:sz w:val="18"/>
      <w:szCs w:val="18"/>
    </w:rPr>
  </w:style>
  <w:style w:type="character" w:customStyle="1" w:styleId="TextedebullesCar">
    <w:name w:val="Texte de bulles Car"/>
    <w:basedOn w:val="Policepardfaut"/>
    <w:link w:val="Textedebulles"/>
    <w:uiPriority w:val="99"/>
    <w:semiHidden/>
    <w:rsid w:val="007D43B2"/>
    <w:rPr>
      <w:rFonts w:ascii="Lucida Grande" w:eastAsiaTheme="minorEastAsia"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0F4"/>
    <w:pPr>
      <w:ind w:left="720"/>
      <w:contextualSpacing/>
    </w:pPr>
  </w:style>
  <w:style w:type="paragraph" w:customStyle="1" w:styleId="Standard">
    <w:name w:val="Standard"/>
    <w:rsid w:val="0083676A"/>
    <w:pPr>
      <w:widowControl w:val="0"/>
      <w:suppressAutoHyphens/>
      <w:autoSpaceDN w:val="0"/>
      <w:textAlignment w:val="baseline"/>
    </w:pPr>
    <w:rPr>
      <w:rFonts w:ascii="Liberation Serif" w:eastAsia="Arial Unicode MS" w:hAnsi="Liberation Serif" w:cs="Arial Unicode MS"/>
      <w:color w:val="auto"/>
      <w:kern w:val="3"/>
      <w:sz w:val="24"/>
      <w:szCs w:val="24"/>
      <w:lang w:eastAsia="zh-CN" w:bidi="hi-IN"/>
    </w:rPr>
  </w:style>
  <w:style w:type="table" w:styleId="Grille">
    <w:name w:val="Table Grid"/>
    <w:basedOn w:val="TableauNormal"/>
    <w:uiPriority w:val="39"/>
    <w:rsid w:val="00066B6C"/>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D43B2"/>
    <w:rPr>
      <w:rFonts w:ascii="Lucida Grande" w:hAnsi="Lucida Grande"/>
      <w:sz w:val="18"/>
      <w:szCs w:val="18"/>
    </w:rPr>
  </w:style>
  <w:style w:type="character" w:customStyle="1" w:styleId="TextedebullesCar">
    <w:name w:val="Texte de bulles Car"/>
    <w:basedOn w:val="Policepardfaut"/>
    <w:link w:val="Textedebulles"/>
    <w:uiPriority w:val="99"/>
    <w:semiHidden/>
    <w:rsid w:val="007D43B2"/>
    <w:rPr>
      <w:rFonts w:ascii="Lucida Grande" w:eastAsiaTheme="minorEastAsia"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1991</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Casals</dc:creator>
  <cp:keywords/>
  <dc:description/>
  <cp:lastModifiedBy>Julien Lafon</cp:lastModifiedBy>
  <cp:revision>3</cp:revision>
  <dcterms:created xsi:type="dcterms:W3CDTF">2019-03-31T23:13:00Z</dcterms:created>
  <dcterms:modified xsi:type="dcterms:W3CDTF">2019-06-10T07:39:00Z</dcterms:modified>
</cp:coreProperties>
</file>